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Optometry</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performance, professional conduct, and adherence to regulatory standards of a registered Optometrist practicing in New Zealand Auckland. The purpose of this review is to ensure that the highest standards of eye care are maintained, aligning with the requirements set forth by the Optometrists and Dispensing Opticians Board (ODOB) of the Health and Disability Commissioner. Given the dynamic healthcare environment in Auckland, this review aims to assess the practitioner's ability to deliver safe, effective, and culturally competent care to a diverse patient population.</w:t>
      </w:r>
    </w:p>
    <w:bookmarkEnd w:id="21"/>
    <w:bookmarkStart w:id="22" w:name="X43da9b4c53fbf069cda4b1ce824f21305dfdb75"/>
    <w:p>
      <w:pPr>
        <w:pStyle w:val="Heading2"/>
      </w:pPr>
      <w:r>
        <w:t xml:space="preserve">2. Regulatory Compliance and Scope of Practice</w:t>
      </w:r>
    </w:p>
    <w:p>
      <w:pPr>
        <w:pStyle w:val="FirstParagraph"/>
      </w:pPr>
      <w:r>
        <w:t xml:space="preserve">The Optometrist under review has demonstrated a thorough understanding of the Health Practitioners Competence Assurance Act 2003. Throughout the review period, the practitioner has maintained a valid registration and has complied with all continuing professional development (CPD) requirements. In the context of New Zealand Auckland, where access to specialized eye care is critical, the Optometrist has appropriately managed referrals to ophthalmologists when cases exceeded their scope of practice. This adherence to regulatory frameworks ensures patient safety and upholds the integrity of the profession.</w:t>
      </w:r>
    </w:p>
    <w:bookmarkEnd w:id="22"/>
    <w:bookmarkStart w:id="23" w:name="clinical-competence-and-patient-care"/>
    <w:p>
      <w:pPr>
        <w:pStyle w:val="Heading2"/>
      </w:pPr>
      <w:r>
        <w:t xml:space="preserve">3. Clinical Competence and Patient Care</w:t>
      </w:r>
    </w:p>
    <w:p>
      <w:pPr>
        <w:pStyle w:val="FirstParagraph"/>
      </w:pPr>
      <w:r>
        <w:t xml:space="preserve">The clinical assessments conducted by the Optometrist were found to be comprehensive and accurate. The review of patient records indicates a systematic approach to eye examinations, including visual acuity testing, refraction, and ocular health assessments. The practitioner has shown proficiency in diagnosing common ocular conditions such as refractive errors, dry eye syndrome, and early signs of glaucoma. Furthermore, the Optometrist has effectively utilized modern diagnostic equipment available in Auckland clinics, ensuring that patients receive up-to-date care.</w:t>
      </w:r>
    </w:p>
    <w:p>
      <w:pPr>
        <w:pStyle w:val="BodyText"/>
      </w:pPr>
      <w:r>
        <w:t xml:space="preserve">Particular attention was given to the management of chronic eye conditions. The Optometrist has implemented effective monitoring protocols for patients with diabetes and hypertension, which are prevalent in the Auckland region. This proactive approach helps in early detection and management of sight-threatening complications, thereby improving patient outcomes.</w:t>
      </w:r>
    </w:p>
    <w:bookmarkEnd w:id="23"/>
    <w:bookmarkStart w:id="24" w:name="cultural-competence-and-communication"/>
    <w:p>
      <w:pPr>
        <w:pStyle w:val="Heading2"/>
      </w:pPr>
      <w:r>
        <w:t xml:space="preserve">4. Cultural Competence and Communication</w:t>
      </w:r>
    </w:p>
    <w:p>
      <w:pPr>
        <w:pStyle w:val="FirstParagraph"/>
      </w:pPr>
      <w:r>
        <w:t xml:space="preserve">Auckland is one of the most culturally diverse cities in the world, and this review highlights the Optometrist's commitment to providing culturally safe care. The practitioner has demonstrated an understanding of the health needs of Māori and Pacific communities, incorporating culturally appropriate communication strategies into their practice. This includes the use of interpreters when necessary and ensuring that patient information is accessible and understandable.</w:t>
      </w:r>
    </w:p>
    <w:p>
      <w:pPr>
        <w:pStyle w:val="BodyText"/>
      </w:pPr>
      <w:r>
        <w:t xml:space="preserve">Effective communication with patients was evident in the reviewed case files. The Optometrist has taken the time to explain diagnoses, treatment options, and follow-up care plans clearly, empowering patients to make informed decisions about their eye health. This patient-centered approach is essential in building trust and ensuring compliance with treatment recommendations.</w:t>
      </w:r>
    </w:p>
    <w:bookmarkEnd w:id="24"/>
    <w:bookmarkStart w:id="25" w:name="X1cb28cefbbefff57c4016cc69ae0b92c427ab5e"/>
    <w:p>
      <w:pPr>
        <w:pStyle w:val="Heading2"/>
      </w:pPr>
      <w:r>
        <w:t xml:space="preserve">5. Professional Development and Quality Improvement</w:t>
      </w:r>
    </w:p>
    <w:p>
      <w:pPr>
        <w:pStyle w:val="FirstParagraph"/>
      </w:pPr>
      <w:r>
        <w:t xml:space="preserve">The Optometrist has actively engaged in professional development activities, including attending workshops, conferences, and online courses relevant to optometry practice in New Zealand. This commitment to lifelong learning ensures that the practitioner remains current with advancements in eye care technology and treatment protocols. Additionally, the Optometrist has participated in peer review sessions and quality improvement initiatives, demonstrating a dedication to enhancing the standard of care provided in Auckland.</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maintain high standards of clinical practice and regulatory compliance.</w:t>
      </w:r>
    </w:p>
    <w:p>
      <w:pPr>
        <w:numPr>
          <w:ilvl w:val="0"/>
          <w:numId w:val="1001"/>
        </w:numPr>
        <w:pStyle w:val="Compact"/>
      </w:pPr>
      <w:r>
        <w:t xml:space="preserve">Further enhance cultural competence training to better serve the diverse population of New Zealand Auckland.</w:t>
      </w:r>
    </w:p>
    <w:p>
      <w:pPr>
        <w:numPr>
          <w:ilvl w:val="0"/>
          <w:numId w:val="1001"/>
        </w:numPr>
        <w:pStyle w:val="Compact"/>
      </w:pPr>
      <w:r>
        <w:t xml:space="preserve">Explore opportunities for collaboration with local healthcare providers to improve integrated care for patients with complex health needs.</w:t>
      </w:r>
    </w:p>
    <w:p>
      <w:pPr>
        <w:numPr>
          <w:ilvl w:val="0"/>
          <w:numId w:val="1001"/>
        </w:numPr>
        <w:pStyle w:val="Compact"/>
      </w:pPr>
      <w:r>
        <w:t xml:space="preserve">Implement regular audits of patient records to ensure ongoing quality improvement.</w:t>
      </w:r>
    </w:p>
    <w:bookmarkEnd w:id="26"/>
    <w:bookmarkStart w:id="27" w:name="conclusion"/>
    <w:p>
      <w:pPr>
        <w:pStyle w:val="Heading2"/>
      </w:pPr>
      <w:r>
        <w:t xml:space="preserve">7. Conclusion</w:t>
      </w:r>
    </w:p>
    <w:p>
      <w:pPr>
        <w:pStyle w:val="FirstParagraph"/>
      </w:pPr>
      <w:r>
        <w:t xml:space="preserve">In conclusion, this Peer Review Report confirms that the Optometrist under review is meeting the required standards of practice in New Zealand Auckland. The practitioner has demonstrated clinical competence, professional integrity, and a commitment to providing high-quality eye care to the community. By addressing the recommendations outlined in this report, the Optometrist can continue to excel in their role and contribute positively to the healthcare landscape in Auckland.</w:t>
      </w:r>
    </w:p>
    <w:bookmarkEnd w:id="27"/>
    <w:p>
      <w:pPr>
        <w:pStyle w:val="BodyText"/>
      </w:pPr>
      <w:r>
        <w:rPr>
          <w:bCs/>
          <w:b/>
        </w:rPr>
        <w:t xml:space="preserve">Prepared by:</w:t>
      </w:r>
    </w:p>
    <w:p>
      <w:pPr>
        <w:pStyle w:val="BodyText"/>
      </w:pPr>
      <w:r>
        <w:t xml:space="preserve">Dr. Jane Smith, Optometrist</w:t>
      </w:r>
    </w:p>
    <w:p>
      <w:pPr>
        <w:pStyle w:val="BodyText"/>
      </w:pPr>
      <w:r>
        <w:t xml:space="preserve">Peer Reviewer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Optometry Practice Standards</dc:title>
  <dc:creator/>
  <dc:language>en</dc:language>
  <cp:keywords/>
  <dcterms:created xsi:type="dcterms:W3CDTF">2026-10-10T05:54:50Z</dcterms:created>
  <dcterms:modified xsi:type="dcterms:W3CDTF">2026-10-10T05:54:50Z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