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Standards</w:t>
      </w:r>
      <w:r>
        <w:t xml:space="preserve"> </w:t>
      </w:r>
      <w:r>
        <w:t xml:space="preserve">in</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Standards of an Optometrist</w:t>
      </w:r>
    </w:p>
    <w:p>
      <w:pPr>
        <w:pStyle w:val="BodyText"/>
      </w:pPr>
      <w:r>
        <w:rPr>
          <w:bCs/>
          <w:b/>
        </w:rPr>
        <w:t xml:space="preserve">Location:</w:t>
      </w:r>
      <w:r>
        <w:t xml:space="preserve"> </w:t>
      </w:r>
      <w:r>
        <w:t xml:space="preserve">Pakistan Karachi</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Clinical Audit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conduct, and operational standards of a practicing Optometrist within the bustling metropolitan region of Pakistan Karachi. The primary objective of this review is to ensure that the practitioner adheres to the rigorous guidelines set forth by the Pakistan Optometric Association (POA) and the relevant provincial health regulations governing the Sindh province.</w:t>
      </w:r>
    </w:p>
    <w:p>
      <w:pPr>
        <w:pStyle w:val="BodyText"/>
      </w:pPr>
      <w:r>
        <w:t xml:space="preserve">As the healthcare landscape in Pakistan Karachi continues to evolve, the demand for high-quality vision care has surged. This report serves as a critical mechanism for quality assurance, aiming to protect patient safety, enhance clinical outcomes, and maintain the professional integrity of the Optometrist under review. The scope of this peer review encompasses a comprehensive analysis of patient records, clinical procedures, diagnostic accuracy, and the management of ocular health within the specific socio-economic context of Karachi.</w:t>
      </w:r>
    </w:p>
    <w:bookmarkEnd w:id="21"/>
    <w:bookmarkStart w:id="22" w:name="X4dd00fc68482cf4cf61258feaf3b63282c0d037"/>
    <w:p>
      <w:pPr>
        <w:pStyle w:val="Heading2"/>
      </w:pPr>
      <w:r>
        <w:t xml:space="preserve">2. Regulatory Compliance and Professional Registration</w:t>
      </w:r>
    </w:p>
    <w:p>
      <w:pPr>
        <w:pStyle w:val="FirstParagraph"/>
      </w:pPr>
      <w:r>
        <w:t xml:space="preserve">The first phase of this Peer Review Report focused on verifying the legal standing of the Optometrist. It is confirmed that the practitioner holds a valid license issued by the Pakistan Optometric Association and is registered with the Sindh Medical and Dental Council, where applicable for allied health professionals. In the context of Pakistan Karachi, where regulatory enforcement can vary, maintaining up-to-date registration is paramount.</w:t>
      </w:r>
    </w:p>
    <w:p>
      <w:pPr>
        <w:pStyle w:val="BodyText"/>
      </w:pPr>
      <w:r>
        <w:t xml:space="preserve">The review confirms that the Optometrist operates within the legal scope of practice defined by national standards. This includes the prescription of corrective lenses, the fitting of contact lenses, and the preliminary screening for ocular diseases. The practitioner has demonstrated a clear understanding of the legal boundaries between optometry and ophthalmology, ensuring that complex surgical cases or conditions requiring medical intervention are appropriately referred to qualified ophthalmologists within the Karachi healthcare network.</w:t>
      </w:r>
    </w:p>
    <w:bookmarkEnd w:id="22"/>
    <w:bookmarkStart w:id="23" w:name="X45c1b4156b66fede970d38e87ba1f3035493e48"/>
    <w:p>
      <w:pPr>
        <w:pStyle w:val="Heading2"/>
      </w:pPr>
      <w:r>
        <w:t xml:space="preserve">3. Clinical Competence and Diagnostic Accuracy</w:t>
      </w:r>
    </w:p>
    <w:p>
      <w:pPr>
        <w:pStyle w:val="FirstParagraph"/>
      </w:pPr>
      <w:r>
        <w:t xml:space="preserve">A significant portion of this Peer Review Report is dedicated to assessing the clinical skills of the Optometrist. A random sample of 50 patient files was audited to evaluate the accuracy of refraction, the thoroughness of ocular health examinations, and the appropriateness of management plans. The findings indicate a high level of proficiency in standard refractive procedures.</w:t>
      </w:r>
    </w:p>
    <w:p>
      <w:pPr>
        <w:pStyle w:val="BodyText"/>
      </w:pPr>
      <w:r>
        <w:t xml:space="preserve">Given the environmental factors prevalent in Pakistan Karachi, such as high levels of air pollution and dust, the Optometrist was evaluated on their ability to diagnose and manage environmental eye conditions. The review notes that the practitioner effectively identifies signs of dry eye syndrome, allergic conjunctivitis, and corneal abrasions, which are common in the region. The documentation of slit-lamp biomicroscopy findings is detailed and aligns with international best practices.</w:t>
      </w:r>
    </w:p>
    <w:p>
      <w:pPr>
        <w:pStyle w:val="BodyText"/>
      </w:pPr>
      <w:r>
        <w:t xml:space="preserve">Furthermore, the Optometrist demonstrates competence in detecting early signs of systemic diseases that manifest in the eye, such as diabetes and hypertension. This is particularly crucial in Pakistan Karachi, where the prevalence of diabetes is rising. The peer review highlights the practitioner's diligence in referring patients with retinal abnormalities to specialists, thereby playing a vital role in the broader public health infrastructure of the city.</w:t>
      </w:r>
    </w:p>
    <w:bookmarkEnd w:id="23"/>
    <w:bookmarkStart w:id="24" w:name="patient-care-and-ethical-standards"/>
    <w:p>
      <w:pPr>
        <w:pStyle w:val="Heading2"/>
      </w:pPr>
      <w:r>
        <w:t xml:space="preserve">4. Patient Care and Ethical Standards</w:t>
      </w:r>
    </w:p>
    <w:p>
      <w:pPr>
        <w:pStyle w:val="FirstParagraph"/>
      </w:pPr>
      <w:r>
        <w:t xml:space="preserve">Ethical conduct is a cornerstone of this Peer Review Report. The Optometrist was assessed on their adherence to the code of ethics regarding patient confidentiality, informed consent, and professional integrity. The review found that patient records are maintained securely, protecting sensitive personal and medical data in compliance with privacy expectations.</w:t>
      </w:r>
    </w:p>
    <w:p>
      <w:pPr>
        <w:pStyle w:val="BodyText"/>
      </w:pPr>
      <w:r>
        <w:t xml:space="preserve">The practitioner exhibits a patient-centered approach, taking into account the diverse cultural and linguistic backgrounds of the population in Pakistan Karachi. Communication skills were observed to be effective, with the Optometrist ensuring that patients fully understand their diagnosis and treatment options. There is no evidence of over-prescription or unnecessary upselling of optical products, which reinforces the trust between the Optometrist and the community they serve.</w:t>
      </w:r>
    </w:p>
    <w:bookmarkEnd w:id="24"/>
    <w:bookmarkStart w:id="25" w:name="X1e16975efad5d5c913b0404c81a8f6d46bdb977"/>
    <w:p>
      <w:pPr>
        <w:pStyle w:val="Heading2"/>
      </w:pPr>
      <w:r>
        <w:t xml:space="preserve">5. Facility Standards and Equipment Maintenance</w:t>
      </w:r>
    </w:p>
    <w:p>
      <w:pPr>
        <w:pStyle w:val="FirstParagraph"/>
      </w:pPr>
      <w:r>
        <w:t xml:space="preserve">The physical environment of the practice in Pakistan Karachi was also subject to this Peer Review Report. The clinic is equipped with modern diagnostic instruments, including autorefractors, tonometers, and slit lamps. The review confirms that these devices are calibrated regularly and maintained in good working order.</w:t>
      </w:r>
    </w:p>
    <w:p>
      <w:pPr>
        <w:pStyle w:val="BodyText"/>
      </w:pPr>
      <w:r>
        <w:t xml:space="preserve">Infection control protocols are strictly followed, which is essential in a densely populated urban center like Karachi. The Optometrist ensures that all contact lens trial cases and examination tools are disinfected according to standard guidelines. The layout of the clinic facilitates a smooth patient flow, minimizing wait times and ensuring a comfortable experience for all visitors.</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Optometrist is deemed to be practicing at a standard that meets the requirements of the Pakistan Optometric Association and the expectations of the public in Pakistan Karachi. The practitioner demonstrates clinical excellence, ethical integrity, and a commitment to continuous professional development.</w:t>
      </w:r>
    </w:p>
    <w:p>
      <w:pPr>
        <w:pStyle w:val="BodyText"/>
      </w:pPr>
      <w:r>
        <w:t xml:space="preserve">To further enhance the quality of care, the following recommendations are made:</w:t>
      </w:r>
    </w:p>
    <w:p>
      <w:pPr>
        <w:numPr>
          <w:ilvl w:val="0"/>
          <w:numId w:val="1001"/>
        </w:numPr>
        <w:pStyle w:val="Compact"/>
      </w:pPr>
      <w:r>
        <w:t xml:space="preserve">Implement a digital record-keeping system to improve data accessibility and backup security.</w:t>
      </w:r>
    </w:p>
    <w:p>
      <w:pPr>
        <w:numPr>
          <w:ilvl w:val="0"/>
          <w:numId w:val="1001"/>
        </w:numPr>
        <w:pStyle w:val="Compact"/>
      </w:pPr>
      <w:r>
        <w:t xml:space="preserve">Engage in more frequent continuing education workshops focused on pediatric optometry, given the growing youth population in Karachi.</w:t>
      </w:r>
    </w:p>
    <w:p>
      <w:pPr>
        <w:numPr>
          <w:ilvl w:val="0"/>
          <w:numId w:val="1001"/>
        </w:numPr>
        <w:pStyle w:val="Compact"/>
      </w:pPr>
      <w:r>
        <w:t xml:space="preserve">Strengthen referral networks with local ophthalmologists to ensure seamless care for complex cases.</w:t>
      </w:r>
    </w:p>
    <w:p>
      <w:pPr>
        <w:pStyle w:val="FirstParagraph"/>
      </w:pPr>
      <w:r>
        <w:t xml:space="preserve">In conclusion, this Peer Review Report affirms that the Optometrist is a valuable asset to the healthcare community in Pakistan Karachi. Their dedication to providing accurate, ethical, and compassionate vision care contributes significantly to the ocular health of the region.</w:t>
      </w:r>
    </w:p>
    <w:bookmarkEnd w:id="26"/>
    <w:p>
      <w:pPr>
        <w:pStyle w:val="BodyText"/>
      </w:pPr>
      <w:r>
        <w:rPr>
          <w:bCs/>
          <w:b/>
        </w:rPr>
        <w:t xml:space="preserve">Reviewed By:</w:t>
      </w:r>
    </w:p>
    <w:p>
      <w:pPr>
        <w:pStyle w:val="BodyText"/>
      </w:pPr>
      <w:r>
        <w:t xml:space="preserve">Dr. A. Khan, FCOptom</w:t>
      </w:r>
    </w:p>
    <w:p>
      <w:pPr>
        <w:pStyle w:val="BodyText"/>
      </w:pPr>
      <w:r>
        <w:t xml:space="preserve">Senior Peer Reviewer</w:t>
      </w:r>
    </w:p>
    <w:p>
      <w:pPr>
        <w:pStyle w:val="BodyText"/>
      </w:pPr>
      <w:r>
        <w:rPr>
          <w:bCs/>
          <w:b/>
        </w:rPr>
        <w:t xml:space="preserve">Approved By:</w:t>
      </w:r>
    </w:p>
    <w:p>
      <w:pPr>
        <w:pStyle w:val="BodyText"/>
      </w:pPr>
      <w:r>
        <w:t xml:space="preserve">Committee Chairperson</w:t>
      </w:r>
    </w:p>
    <w:p>
      <w:pPr>
        <w:pStyle w:val="BodyText"/>
      </w:pPr>
      <w:r>
        <w:t xml:space="preserve">Professional Standards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Standards in Pakistan Karachi</dc:title>
  <dc:creator/>
  <dc:language>en</dc:language>
  <cp:keywords/>
  <dcterms:created xsi:type="dcterms:W3CDTF">2026-10-10T05:09:37Z</dcterms:created>
  <dcterms:modified xsi:type="dcterms:W3CDTF">2026-10-10T05:09:37Z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