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t xml:space="preserve">Professional Clinical Audit &amp; Competency Assessment</w:t>
      </w:r>
    </w:p>
    <w:bookmarkEnd w:id="20"/>
    <w:p>
      <w:pPr>
        <w:pStyle w:val="BodyText"/>
      </w:pPr>
      <w:r>
        <w:rPr>
          <w:bCs/>
          <w:b/>
        </w:rPr>
        <w:t xml:space="preserve">Subject:</w:t>
      </w:r>
      <w:r>
        <w:t xml:space="preserve"> </w:t>
      </w:r>
      <w:r>
        <w:t xml:space="preserve">Optometrist Clinical Practice Review</w:t>
      </w:r>
    </w:p>
    <w:p>
      <w:pPr>
        <w:pStyle w:val="BodyText"/>
      </w:pPr>
      <w:r>
        <w:rPr>
          <w:bCs/>
          <w:b/>
        </w:rPr>
        <w:t xml:space="preserve">Location:</w:t>
      </w:r>
      <w:r>
        <w:t xml:space="preserve"> </w:t>
      </w:r>
      <w:r>
        <w:t xml:space="preserve">Qatar Doha, State of Qatar</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Ophthalmic Peer Panel</w:t>
      </w:r>
    </w:p>
    <w:p>
      <w:pPr>
        <w:pStyle w:val="BodyText"/>
      </w:pPr>
      <w:r>
        <w:rPr>
          <w:bCs/>
          <w:b/>
        </w:rPr>
        <w:t xml:space="preserve">License No:</w:t>
      </w:r>
      <w:r>
        <w:t xml:space="preserve"> </w:t>
      </w:r>
      <w:r>
        <w:t xml:space="preserve">[Insert License Number]</w:t>
      </w:r>
    </w:p>
    <w:p>
      <w:pPr>
        <w:pStyle w:val="BodyText"/>
      </w:pPr>
      <w:r>
        <w:rPr>
          <w:bCs/>
          <w:b/>
        </w:rPr>
        <w:t xml:space="preserve">Facility:</w:t>
      </w:r>
      <w:r>
        <w:t xml:space="preserve"> </w:t>
      </w:r>
      <w:r>
        <w:t xml:space="preserve">[Insert Clinic/Hospital Name]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competence, diagnostic accuracy, and professional conduct of the designated</w:t>
      </w:r>
      <w:r>
        <w:t xml:space="preserve"> </w:t>
      </w:r>
      <w:r>
        <w:rPr>
          <w:bCs/>
          <w:b/>
        </w:rPr>
        <w:t xml:space="preserve">Optometrist</w:t>
      </w:r>
      <w:r>
        <w:t xml:space="preserve"> </w:t>
      </w:r>
      <w:r>
        <w:t xml:space="preserve">practicing within the healthcare sector of</w:t>
      </w:r>
      <w:r>
        <w:t xml:space="preserve"> </w:t>
      </w:r>
      <w:r>
        <w:rPr>
          <w:bCs/>
          <w:b/>
        </w:rPr>
        <w:t xml:space="preserve">Qatar Doha</w:t>
      </w:r>
      <w:r>
        <w:t xml:space="preserve">. The primary objective of this assessment is to ensure that the practitioner adheres to the rigorous standards set forth by the Ministry of Public Health (MOPH) and the Primary Health Care Corporation (PHCC) of Qatar.</w:t>
      </w:r>
    </w:p>
    <w:p>
      <w:pPr>
        <w:pStyle w:val="BodyText"/>
      </w:pPr>
      <w:r>
        <w:t xml:space="preserve">The review encompasses a comprehensive analysis of patient records, clinical procedures, diagnostic equipment calibration, and patient satisfaction metrics. The findings indicate that the</w:t>
      </w:r>
      <w:r>
        <w:t xml:space="preserve"> </w:t>
      </w:r>
      <w:r>
        <w:rPr>
          <w:bCs/>
          <w:b/>
        </w:rPr>
        <w:t xml:space="preserve">Optometrist</w:t>
      </w:r>
      <w:r>
        <w:t xml:space="preserve"> </w:t>
      </w:r>
      <w:r>
        <w:t xml:space="preserve">demonstrates a high level of proficiency in refractive error management and ocular health screening. However, specific areas regarding documentation protocols and advanced glaucoma screening techniques require attention to fully align with the evolving healthcare landscape in</w:t>
      </w:r>
      <w:r>
        <w:t xml:space="preserve"> </w:t>
      </w:r>
      <w:r>
        <w:rPr>
          <w:bCs/>
          <w:b/>
        </w:rPr>
        <w:t xml:space="preserve">Qatar Doha</w:t>
      </w:r>
      <w:r>
        <w:t xml:space="preserve">.</w:t>
      </w:r>
    </w:p>
    <w:bookmarkEnd w:id="21"/>
    <w:bookmarkStart w:id="22" w:name="X43da9b4c53fbf069cda4b1ce824f21305dfdb75"/>
    <w:p>
      <w:pPr>
        <w:pStyle w:val="Heading2"/>
      </w:pPr>
      <w:r>
        <w:t xml:space="preserve">2. Regulatory Compliance and Scope of Practice</w:t>
      </w:r>
    </w:p>
    <w:p>
      <w:pPr>
        <w:pStyle w:val="FirstParagraph"/>
      </w:pPr>
      <w:r>
        <w:t xml:space="preserve">The practice of optometry in</w:t>
      </w:r>
      <w:r>
        <w:t xml:space="preserve"> </w:t>
      </w:r>
      <w:r>
        <w:rPr>
          <w:bCs/>
          <w:b/>
        </w:rPr>
        <w:t xml:space="preserve">Qatar Doha</w:t>
      </w:r>
      <w:r>
        <w:t xml:space="preserve"> </w:t>
      </w:r>
      <w:r>
        <w:t xml:space="preserve">is governed by strict regulatory frameworks designed to protect public health. This</w:t>
      </w:r>
      <w:r>
        <w:t xml:space="preserve"> </w:t>
      </w:r>
      <w:r>
        <w:rPr>
          <w:bCs/>
          <w:b/>
        </w:rPr>
        <w:t xml:space="preserve">Peer Review Report</w:t>
      </w:r>
      <w:r>
        <w:t xml:space="preserve"> </w:t>
      </w:r>
      <w:r>
        <w:t xml:space="preserve">confirms that the</w:t>
      </w:r>
      <w:r>
        <w:t xml:space="preserve"> </w:t>
      </w:r>
      <w:r>
        <w:rPr>
          <w:bCs/>
          <w:b/>
        </w:rPr>
        <w:t xml:space="preserve">Optometrist</w:t>
      </w:r>
      <w:r>
        <w:t xml:space="preserve"> </w:t>
      </w:r>
      <w:r>
        <w:t xml:space="preserve">operates within the legally defined scope of practice. The practitioner holds a valid license and has demonstrated compliance with local laws regarding the dispensing of contact lenses and the management of ocular conditions.</w:t>
      </w:r>
    </w:p>
    <w:p>
      <w:pPr>
        <w:pStyle w:val="BodyText"/>
      </w:pPr>
      <w:r>
        <w:t xml:space="preserve">Particular attention was paid to the management of referrals. In the context of</w:t>
      </w:r>
      <w:r>
        <w:t xml:space="preserve"> </w:t>
      </w:r>
      <w:r>
        <w:rPr>
          <w:bCs/>
          <w:b/>
        </w:rPr>
        <w:t xml:space="preserve">Qatar Doha</w:t>
      </w:r>
      <w:r>
        <w:t xml:space="preserve">'s integrated healthcare system, timely referral to ophthalmologists for conditions such as diabetic retinopathy, acute angle-closure glaucoma, and retinal detachment is critical. The review found that the</w:t>
      </w:r>
      <w:r>
        <w:t xml:space="preserve"> </w:t>
      </w:r>
      <w:r>
        <w:rPr>
          <w:bCs/>
          <w:b/>
        </w:rPr>
        <w:t xml:space="preserve">Optometrist</w:t>
      </w:r>
      <w:r>
        <w:t xml:space="preserve"> </w:t>
      </w:r>
      <w:r>
        <w:t xml:space="preserve">maintains an appropriate referral network and ensures that patients with sight-threatening conditions are escalated promptly.</w:t>
      </w:r>
    </w:p>
    <w:bookmarkEnd w:id="22"/>
    <w:bookmarkStart w:id="25" w:name="X6f6d8d8ffcf3aa95c70f273d3a05cc874ff8c55"/>
    <w:p>
      <w:pPr>
        <w:pStyle w:val="Heading2"/>
      </w:pPr>
      <w:r>
        <w:t xml:space="preserve">3. Clinical Competency and Diagnostic Accuracy</w:t>
      </w:r>
    </w:p>
    <w:p>
      <w:pPr>
        <w:pStyle w:val="FirstParagraph"/>
      </w:pPr>
      <w:r>
        <w:t xml:space="preserve">A core component of this</w:t>
      </w:r>
      <w:r>
        <w:t xml:space="preserve"> </w:t>
      </w:r>
      <w:r>
        <w:rPr>
          <w:bCs/>
          <w:b/>
        </w:rPr>
        <w:t xml:space="preserve">Peer Review Report</w:t>
      </w:r>
      <w:r>
        <w:t xml:space="preserve"> </w:t>
      </w:r>
      <w:r>
        <w:t xml:space="preserve">is the evaluation of clinical skills. The</w:t>
      </w:r>
      <w:r>
        <w:t xml:space="preserve"> </w:t>
      </w:r>
      <w:r>
        <w:rPr>
          <w:bCs/>
          <w:b/>
        </w:rPr>
        <w:t xml:space="preserve">Optometrist</w:t>
      </w:r>
      <w:r>
        <w:t xml:space="preserve"> </w:t>
      </w:r>
      <w:r>
        <w:t xml:space="preserve">was assessed on their ability to perform comprehensive eye examinations, including subjective and objective refraction, visual field testing, and slit-lamp biomicroscopy.</w:t>
      </w:r>
    </w:p>
    <w:bookmarkStart w:id="23" w:name="refractive-services"/>
    <w:p>
      <w:pPr>
        <w:pStyle w:val="Heading3"/>
      </w:pPr>
      <w:r>
        <w:t xml:space="preserve">3.1 Refractive Services</w:t>
      </w:r>
    </w:p>
    <w:p>
      <w:pPr>
        <w:pStyle w:val="FirstParagraph"/>
      </w:pPr>
      <w:r>
        <w:t xml:space="preserve">The practitioner exhibits excellent proficiency in determining refractive errors. The accuracy of prescriptions was cross-referenced with patient outcomes and feedback. The</w:t>
      </w:r>
      <w:r>
        <w:t xml:space="preserve"> </w:t>
      </w:r>
      <w:r>
        <w:rPr>
          <w:bCs/>
          <w:b/>
        </w:rPr>
        <w:t xml:space="preserve">Optometrist</w:t>
      </w:r>
      <w:r>
        <w:t xml:space="preserve"> </w:t>
      </w:r>
      <w:r>
        <w:t xml:space="preserve">effectively manages complex cases, including astigmatism and presbyopia, which are prevalent in the diverse demographic of</w:t>
      </w:r>
      <w:r>
        <w:t xml:space="preserve"> </w:t>
      </w:r>
      <w:r>
        <w:rPr>
          <w:bCs/>
          <w:b/>
        </w:rPr>
        <w:t xml:space="preserve">Qatar Doha</w:t>
      </w:r>
      <w:r>
        <w:t xml:space="preserve">.</w:t>
      </w:r>
    </w:p>
    <w:bookmarkEnd w:id="23"/>
    <w:bookmarkStart w:id="24" w:name="ocular-health-assessment"/>
    <w:p>
      <w:pPr>
        <w:pStyle w:val="Heading3"/>
      </w:pPr>
      <w:r>
        <w:t xml:space="preserve">3.2 Ocular Health Assessment</w:t>
      </w:r>
    </w:p>
    <w:p>
      <w:pPr>
        <w:pStyle w:val="FirstParagraph"/>
      </w:pPr>
      <w:r>
        <w:t xml:space="preserve">The review highlights the</w:t>
      </w:r>
      <w:r>
        <w:t xml:space="preserve"> </w:t>
      </w:r>
      <w:r>
        <w:rPr>
          <w:bCs/>
          <w:b/>
        </w:rPr>
        <w:t xml:space="preserve">Optometrist</w:t>
      </w:r>
      <w:r>
        <w:t xml:space="preserve">'s capability in detecting early signs of ocular pathology. Given the high prevalence of diabetes in the region, the screening for diabetic retinopathy is of paramount importance. The practitioner utilizes advanced imaging technology available in</w:t>
      </w:r>
      <w:r>
        <w:t xml:space="preserve"> </w:t>
      </w:r>
      <w:r>
        <w:rPr>
          <w:bCs/>
          <w:b/>
        </w:rPr>
        <w:t xml:space="preserve">Qatar Doha</w:t>
      </w:r>
      <w:r>
        <w:t xml:space="preserve"> </w:t>
      </w:r>
      <w:r>
        <w:t xml:space="preserve">clinics to ensure early detection. However, the report recommends enhanced training in optical coherence tomography (OCT) interpretation to further elevate the standard of care.</w:t>
      </w:r>
    </w:p>
    <w:bookmarkEnd w:id="24"/>
    <w:bookmarkEnd w:id="25"/>
    <w:bookmarkStart w:id="26" w:name="patient-care-and-communication"/>
    <w:p>
      <w:pPr>
        <w:pStyle w:val="Heading2"/>
      </w:pPr>
      <w:r>
        <w:t xml:space="preserve">4. Patient Care and Communication</w:t>
      </w:r>
    </w:p>
    <w:p>
      <w:pPr>
        <w:pStyle w:val="FirstParagraph"/>
      </w:pPr>
      <w:r>
        <w:t xml:space="preserve">Effective communication is essential in the multicultural environment of</w:t>
      </w:r>
      <w:r>
        <w:t xml:space="preserve"> </w:t>
      </w:r>
      <w:r>
        <w:rPr>
          <w:bCs/>
          <w:b/>
        </w:rPr>
        <w:t xml:space="preserve">Qatar Doha</w:t>
      </w:r>
      <w:r>
        <w:t xml:space="preserve">. This</w:t>
      </w:r>
      <w:r>
        <w:t xml:space="preserve"> </w:t>
      </w:r>
      <w:r>
        <w:rPr>
          <w:bCs/>
          <w:b/>
        </w:rPr>
        <w:t xml:space="preserve">Peer Review Report</w:t>
      </w:r>
      <w:r>
        <w:t xml:space="preserve"> </w:t>
      </w:r>
      <w:r>
        <w:t xml:space="preserve">assesses the</w:t>
      </w:r>
      <w:r>
        <w:t xml:space="preserve"> </w:t>
      </w:r>
      <w:r>
        <w:rPr>
          <w:bCs/>
          <w:b/>
        </w:rPr>
        <w:t xml:space="preserve">Optometrist</w:t>
      </w:r>
      <w:r>
        <w:t xml:space="preserve">'s ability to communicate complex medical information to patients from various cultural and linguistic backgrounds.</w:t>
      </w:r>
    </w:p>
    <w:p>
      <w:pPr>
        <w:pStyle w:val="BodyText"/>
      </w:pPr>
      <w:r>
        <w:t xml:space="preserve">The practitioner demonstrates empathy and professionalism. Patient records indicate that the</w:t>
      </w:r>
      <w:r>
        <w:t xml:space="preserve"> </w:t>
      </w:r>
      <w:r>
        <w:rPr>
          <w:bCs/>
          <w:b/>
        </w:rPr>
        <w:t xml:space="preserve">Optometrist</w:t>
      </w:r>
      <w:r>
        <w:t xml:space="preserve"> </w:t>
      </w:r>
      <w:r>
        <w:t xml:space="preserve">takes the time to explain diagnosis, treatment options, and follow-up care. The use of visual aids and translated materials is encouraged to ensure informed consent, a key requirement in Qatari healthcare regulations.</w:t>
      </w:r>
    </w:p>
    <w:bookmarkEnd w:id="26"/>
    <w:bookmarkStart w:id="27" w:name="documentation-and-record-keeping"/>
    <w:p>
      <w:pPr>
        <w:pStyle w:val="Heading2"/>
      </w:pPr>
      <w:r>
        <w:t xml:space="preserve">5. Documentation and Record Keeping</w:t>
      </w:r>
    </w:p>
    <w:p>
      <w:pPr>
        <w:pStyle w:val="FirstParagraph"/>
      </w:pPr>
      <w:r>
        <w:t xml:space="preserve">Accurate medical documentation is a legal and ethical requirement. This</w:t>
      </w:r>
      <w:r>
        <w:t xml:space="preserve"> </w:t>
      </w:r>
      <w:r>
        <w:rPr>
          <w:bCs/>
          <w:b/>
        </w:rPr>
        <w:t xml:space="preserve">Peer Review Report</w:t>
      </w:r>
      <w:r>
        <w:t xml:space="preserve"> </w:t>
      </w:r>
      <w:r>
        <w:t xml:space="preserve">notes that while the</w:t>
      </w:r>
      <w:r>
        <w:t xml:space="preserve"> </w:t>
      </w:r>
      <w:r>
        <w:rPr>
          <w:bCs/>
          <w:b/>
        </w:rPr>
        <w:t xml:space="preserve">Optometrist</w:t>
      </w:r>
      <w:r>
        <w:t xml:space="preserve"> </w:t>
      </w:r>
      <w:r>
        <w:t xml:space="preserve">maintains detailed clinical notes, there is room for improvement in the standardization of records.</w:t>
      </w:r>
    </w:p>
    <w:p>
      <w:pPr>
        <w:pStyle w:val="BodyText"/>
      </w:pPr>
      <w:r>
        <w:t xml:space="preserve">In alignment with the digital health initiatives in</w:t>
      </w:r>
      <w:r>
        <w:t xml:space="preserve"> </w:t>
      </w:r>
      <w:r>
        <w:rPr>
          <w:bCs/>
          <w:b/>
        </w:rPr>
        <w:t xml:space="preserve">Qatar Doha</w:t>
      </w:r>
      <w:r>
        <w:t xml:space="preserve">, it is recommended that the practitioner fully utilize the electronic health record (EHR) systems mandated by local authorities. This ensures data interoperability and continuity of care across different healthcare facilities in the state.</w:t>
      </w:r>
    </w:p>
    <w:bookmarkEnd w:id="27"/>
    <w:bookmarkStart w:id="28" w:name="recommendations-and-action-plan"/>
    <w:p>
      <w:pPr>
        <w:pStyle w:val="Heading2"/>
      </w:pPr>
      <w:r>
        <w:t xml:space="preserve">6. Recommendations and Action Plan</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Optometrist</w:t>
      </w:r>
      <w:r>
        <w:t xml:space="preserve">:</w:t>
      </w:r>
    </w:p>
    <w:p>
      <w:pPr>
        <w:numPr>
          <w:ilvl w:val="0"/>
          <w:numId w:val="1001"/>
        </w:numPr>
        <w:pStyle w:val="Compact"/>
      </w:pPr>
      <w:r>
        <w:rPr>
          <w:bCs/>
          <w:b/>
        </w:rPr>
        <w:t xml:space="preserve">Advanced Training:</w:t>
      </w:r>
      <w:r>
        <w:t xml:space="preserve"> </w:t>
      </w:r>
      <w:r>
        <w:t xml:space="preserve">Undertake specialized training in OCT interpretation and glaucoma management to meet the high standards of</w:t>
      </w:r>
      <w:r>
        <w:t xml:space="preserve"> </w:t>
      </w:r>
      <w:r>
        <w:rPr>
          <w:bCs/>
          <w:b/>
        </w:rPr>
        <w:t xml:space="preserve">Qatar Doha</w:t>
      </w:r>
      <w:r>
        <w:t xml:space="preserve"> </w:t>
      </w:r>
      <w:r>
        <w:t xml:space="preserve">ophthalmic care.</w:t>
      </w:r>
    </w:p>
    <w:p>
      <w:pPr>
        <w:numPr>
          <w:ilvl w:val="0"/>
          <w:numId w:val="1001"/>
        </w:numPr>
        <w:pStyle w:val="Compact"/>
      </w:pPr>
      <w:r>
        <w:rPr>
          <w:bCs/>
          <w:b/>
        </w:rPr>
        <w:t xml:space="preserve">Documentation:</w:t>
      </w:r>
      <w:r>
        <w:t xml:space="preserve"> </w:t>
      </w:r>
      <w:r>
        <w:t xml:space="preserve">Standardize clinical notes to ensure they are concise, comprehensive, and compliant with MOPH guidelines.</w:t>
      </w:r>
    </w:p>
    <w:p>
      <w:pPr>
        <w:numPr>
          <w:ilvl w:val="0"/>
          <w:numId w:val="1001"/>
        </w:numPr>
        <w:pStyle w:val="Compact"/>
      </w:pPr>
      <w:r>
        <w:rPr>
          <w:bCs/>
          <w:b/>
        </w:rPr>
        <w:t xml:space="preserve">Continuing Professional Development (CPD):</w:t>
      </w:r>
      <w:r>
        <w:t xml:space="preserve"> </w:t>
      </w:r>
      <w:r>
        <w:t xml:space="preserve">Maintain active participation in CPD activities relevant to the Middle Eastern population's specific ocular health needs.</w:t>
      </w:r>
    </w:p>
    <w:p>
      <w:pPr>
        <w:numPr>
          <w:ilvl w:val="0"/>
          <w:numId w:val="1001"/>
        </w:numPr>
        <w:pStyle w:val="Compact"/>
      </w:pPr>
      <w:r>
        <w:rPr>
          <w:bCs/>
          <w:b/>
        </w:rPr>
        <w:t xml:space="preserve">Equipment Maintenance:</w:t>
      </w:r>
      <w:r>
        <w:t xml:space="preserve"> </w:t>
      </w:r>
      <w:r>
        <w:t xml:space="preserve">Ensure all diagnostic equipment undergoes regular calibration and maintenance as per manufacturer and local safety standards.</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Optometrist</w:t>
      </w:r>
      <w:r>
        <w:t xml:space="preserve"> </w:t>
      </w:r>
      <w:r>
        <w:t xml:space="preserve">is a competent and dedicated professional contributing positively to the healthcare ecosystem of</w:t>
      </w:r>
      <w:r>
        <w:t xml:space="preserve"> </w:t>
      </w:r>
      <w:r>
        <w:rPr>
          <w:bCs/>
          <w:b/>
        </w:rPr>
        <w:t xml:space="preserve">Qatar Doha</w:t>
      </w:r>
      <w:r>
        <w:t xml:space="preserve">. While the overall standard of care is satisfactory, implementing the recommended improvements will ensure that the practitioner remains at the forefront of optometric excellence in the region. The review panel is confident that with these adjustments, the</w:t>
      </w:r>
      <w:r>
        <w:t xml:space="preserve"> </w:t>
      </w:r>
      <w:r>
        <w:rPr>
          <w:bCs/>
          <w:b/>
        </w:rPr>
        <w:t xml:space="preserve">Optometrist</w:t>
      </w:r>
      <w:r>
        <w:t xml:space="preserve"> </w:t>
      </w:r>
      <w:r>
        <w:t xml:space="preserve">will continue to provide safe, effective, and patient-centered care.</w:t>
      </w:r>
    </w:p>
    <w:p>
      <w:pPr>
        <w:pStyle w:val="BodyText"/>
      </w:pPr>
      <w:r>
        <w:rPr>
          <w:bCs/>
          <w:b/>
        </w:rPr>
        <w:t xml:space="preserve">Reviewed By:</w:t>
      </w:r>
    </w:p>
    <w:p>
      <w:pPr>
        <w:pStyle w:val="BodyText"/>
      </w:pPr>
      <w:r>
        <w:t xml:space="preserve">Dr. [Name], PhD, OD</w:t>
      </w:r>
    </w:p>
    <w:p>
      <w:pPr>
        <w:pStyle w:val="BodyText"/>
      </w:pPr>
      <w:r>
        <w:t xml:space="preserve">Senior Reviewer</w:t>
      </w:r>
    </w:p>
    <w:p>
      <w:pPr>
        <w:pStyle w:val="BodyText"/>
      </w:pPr>
      <w:r>
        <w:t xml:space="preserve">Independent Ophthalmic Peer Panel</w:t>
      </w:r>
    </w:p>
    <w:p>
      <w:pPr>
        <w:pStyle w:val="BodyText"/>
      </w:pPr>
      <w:r>
        <w:rPr>
          <w:bCs/>
          <w:b/>
        </w:rPr>
        <w:t xml:space="preserve">Reviewed By:</w:t>
      </w:r>
    </w:p>
    <w:p>
      <w:pPr>
        <w:pStyle w:val="BodyText"/>
      </w:pPr>
      <w:r>
        <w:t xml:space="preserve">Dr. [Name], MD, FRCOphth</w:t>
      </w:r>
    </w:p>
    <w:p>
      <w:pPr>
        <w:pStyle w:val="BodyText"/>
      </w:pPr>
      <w:r>
        <w:t xml:space="preserve">Consultant Ophthalmologist</w:t>
      </w:r>
    </w:p>
    <w:p>
      <w:pPr>
        <w:pStyle w:val="BodyText"/>
      </w:pPr>
      <w:r>
        <w:t xml:space="preserve">Qatar Doha Healthcare Authority</w:t>
      </w:r>
    </w:p>
    <w:p>
      <w:pPr>
        <w:pStyle w:val="BodyText"/>
      </w:pPr>
      <w:r>
        <w:t xml:space="preserve">This document is confidential and intended solely for the use of the individual or entity to whom it is addressed. Unauthorized distribution is prohibited.</w:t>
      </w:r>
    </w:p>
    <w:p>
      <w:pPr>
        <w:pStyle w:val="BodyText"/>
      </w:pPr>
      <w:r>
        <w:t xml:space="preserve">© 2023 Peer Review Committee.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Qatar Doha</dc:title>
  <dc:creator/>
  <dc:language>en</dc:language>
  <cp:keywords/>
  <dcterms:created xsi:type="dcterms:W3CDTF">2026-10-10T05:12:21Z</dcterms:created>
  <dcterms:modified xsi:type="dcterms:W3CDTF">2026-10-10T05:12:21Z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