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an Optometrist</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Vision Care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patient care protocols, and regulatory compliance of an Optometrist practicing within the city of Jeddah, Saudi Arabia. The review is conducted in accordance with the guidelines set forth by the Saudi Commission for Health Specialties (SCFHS) and the Ministry of Health (MOH). The primary objective is to ensure that the Optometrist maintains the highest standards of ocular health assessment, refractive accuracy, and patient safety, aligning with the Vision 2030 initiative's goals for healthcare excellence.</w:t>
      </w:r>
    </w:p>
    <w:p>
      <w:pPr>
        <w:pStyle w:val="BodyText"/>
      </w:pPr>
      <w:r>
        <w:t xml:space="preserve">The scope of this review encompasses a retrospective analysis of patient records, a direct observation of clinical procedures, an assessment of equipment calibration, and an evaluation of the Optometrist's adherence to local ethical and legal frameworks specific to the Kingdom of Saudi Arabia.</w:t>
      </w:r>
    </w:p>
    <w:bookmarkEnd w:id="21"/>
    <w:bookmarkStart w:id="22" w:name="regulatory-compliance-and-licensing"/>
    <w:p>
      <w:pPr>
        <w:pStyle w:val="Heading2"/>
      </w:pPr>
      <w:r>
        <w:t xml:space="preserve">2. Regulatory Compliance and Licensing</w:t>
      </w:r>
    </w:p>
    <w:p>
      <w:pPr>
        <w:pStyle w:val="FirstParagraph"/>
      </w:pPr>
      <w:r>
        <w:t xml:space="preserve">The first aspect of the review focused on the Optometrist's licensure status. It was confirmed that the practitioner holds a valid license issued by the SCFHS, appropriate for the specialty of Optometry. Furthermore, the clinic in Jeddah operates under a valid establishment license from the relevant municipal authorities and the Ministry of Health.</w:t>
      </w:r>
    </w:p>
    <w:p>
      <w:pPr>
        <w:pStyle w:val="BodyText"/>
      </w:pPr>
      <w:r>
        <w:t xml:space="preserve">The review verified that the Optometrist adheres to the scope of practice defined by Saudi regulations. This includes the proper referral of patients with suspected ocular pathology to Ophthalmologists, ensuring that the boundary between optometric care and medical eye care is respected. Documentation regarding Continuing Professional Development (CPD) points was reviewed and found to be up to date, demonstrating a commitment to ongoing education in the field of vision science.</w:t>
      </w:r>
    </w:p>
    <w:bookmarkEnd w:id="22"/>
    <w:bookmarkStart w:id="23" w:name="clinical-competence-and-patient-care"/>
    <w:p>
      <w:pPr>
        <w:pStyle w:val="Heading2"/>
      </w:pPr>
      <w:r>
        <w:t xml:space="preserve">3. Clinical Competence and Patient Care</w:t>
      </w:r>
    </w:p>
    <w:p>
      <w:pPr>
        <w:pStyle w:val="FirstParagraph"/>
      </w:pPr>
      <w:r>
        <w:t xml:space="preserve">A significant portion of this Peer Review Report is dedicated to the clinical performance of the Optometrist. During the observation period, the practitioner demonstrated proficiency in standard diagnostic procedures, including visual acuity testing, refraction, tonometry, and slit-lamp biomicroscopy. The approach to patient care was professional, empathetic, and culturally sensitive, which is crucial in the diverse demographic landscape of Jeddah.</w:t>
      </w:r>
    </w:p>
    <w:p>
      <w:pPr>
        <w:pStyle w:val="BodyText"/>
      </w:pPr>
      <w:r>
        <w:t xml:space="preserve">The Optometrist was observed conducting comprehensive eye examinations that included assessments for common conditions prevalent in the region, such as dry eye syndrome and myopia progression in pediatric patients. The diagnostic reasoning was sound, and the management plans provided were evidence-based. For instance, in cases of suspected glaucoma, the Optometrist correctly identified risk factors and initiated timely referrals to specialized ophthalmic centers in Jeddah, ensuring continuity of care.</w:t>
      </w:r>
    </w:p>
    <w:bookmarkEnd w:id="23"/>
    <w:bookmarkStart w:id="24" w:name="equipment-and-facility-standards"/>
    <w:p>
      <w:pPr>
        <w:pStyle w:val="Heading2"/>
      </w:pPr>
      <w:r>
        <w:t xml:space="preserve">4. Equipment and Facility Standards</w:t>
      </w:r>
    </w:p>
    <w:p>
      <w:pPr>
        <w:pStyle w:val="FirstParagraph"/>
      </w:pPr>
      <w:r>
        <w:t xml:space="preserve">The physical environment and equipment used by the Optometrist were inspected to ensure they meet the safety and quality standards required in Saudi Arabia. The clinic was found to be clean, well-organized, and accessible. All major diagnostic instruments, including autorefractors, phoropters, and slit lamps, were calibrated and maintained according to manufacturer specifications.</w:t>
      </w:r>
    </w:p>
    <w:p>
      <w:pPr>
        <w:pStyle w:val="BodyText"/>
      </w:pPr>
      <w:r>
        <w:t xml:space="preserve">Infection control protocols were strictly followed. The use of disposable barriers, proper sterilization of contact lenses trial sets, and hand hygiene practices were observed to be in full compliance with the infection prevention guidelines issued by the Saudi Ministry of Health. This is particularly important in a high-traffic urban center like Jeddah to prevent the cross-contamination of ocular infections.</w:t>
      </w:r>
    </w:p>
    <w:bookmarkEnd w:id="24"/>
    <w:bookmarkStart w:id="25" w:name="documentation-and-record-keeping"/>
    <w:p>
      <w:pPr>
        <w:pStyle w:val="Heading2"/>
      </w:pPr>
      <w:r>
        <w:t xml:space="preserve">5. Documentation and Record Keeping</w:t>
      </w:r>
    </w:p>
    <w:p>
      <w:pPr>
        <w:pStyle w:val="FirstParagraph"/>
      </w:pPr>
      <w:r>
        <w:t xml:space="preserve">Accurate medical record keeping is a legal requirement for all healthcare providers in Saudi Arabia. The review examined a random sample of patient files. The Optometrist was found to maintain detailed records, including patient history, examination findings, refraction results, and follow-up recommendations.</w:t>
      </w:r>
    </w:p>
    <w:p>
      <w:pPr>
        <w:pStyle w:val="BodyText"/>
      </w:pPr>
      <w:r>
        <w:t xml:space="preserve">The records were organized chronologically and were accessible for audit purposes. Patient consent forms were properly signed, and data privacy was maintained in accordance with the Personal Data Protection Law of Saudi Arabia. The clarity of the documentation ensures that any referring physician or specialist can easily understand the patient's ocular status and the care provided by the Optometrist.</w:t>
      </w:r>
    </w:p>
    <w:bookmarkEnd w:id="25"/>
    <w:bookmarkStart w:id="26" w:name="areas-for-improvement"/>
    <w:p>
      <w:pPr>
        <w:pStyle w:val="Heading2"/>
      </w:pPr>
      <w:r>
        <w:t xml:space="preserve">6. Areas for Improvement</w:t>
      </w:r>
    </w:p>
    <w:p>
      <w:pPr>
        <w:pStyle w:val="FirstParagraph"/>
      </w:pPr>
      <w:r>
        <w:t xml:space="preserve">While the overall performance of the Optometrist is commendable, this Peer Review Report identifies a few areas for potential enhancement. It is recommended that the practitioner further integrate digital health tools to streamline patient scheduling and follow-up reminders, which could improve patient adherence to treatment plans. Additionally, expanding the range of low-vision aids available in the clinic could better serve the elderly population in Jeddah who require specialized visual rehabilitation.</w:t>
      </w:r>
    </w:p>
    <w:bookmarkEnd w:id="26"/>
    <w:bookmarkStart w:id="27" w:name="conclusion"/>
    <w:p>
      <w:pPr>
        <w:pStyle w:val="Heading2"/>
      </w:pPr>
      <w:r>
        <w:t xml:space="preserve">7. Conclusion</w:t>
      </w:r>
    </w:p>
    <w:p>
      <w:pPr>
        <w:pStyle w:val="FirstParagraph"/>
      </w:pPr>
      <w:r>
        <w:t xml:space="preserve">Based on the comprehensive evaluation conducted, this Peer Review Report concludes that the Optometrist in question is practicing at a high standard of care. The practitioner demonstrates strong clinical competence, adheres to the regulatory requirements of Saudi Arabia, and maintains a professional environment conducive to patient safety. The review affirms that the Optometrist is fit to continue practicing in Jeddah and contributes positively to the vision care landscape of the region.</w:t>
      </w:r>
    </w:p>
    <w:bookmarkEnd w:id="27"/>
    <w:p>
      <w:pPr>
        <w:pStyle w:val="BodyText"/>
      </w:pPr>
      <w:r>
        <w:rPr>
          <w:bCs/>
          <w:b/>
        </w:rPr>
        <w:t xml:space="preserve">Reviewed By:</w:t>
      </w:r>
    </w:p>
    <w:p>
      <w:pPr>
        <w:pStyle w:val="BodyText"/>
      </w:pPr>
      <w:r>
        <w:t xml:space="preserve">Dr. Ahmed Al-Saud, PhD, OD</w:t>
      </w:r>
    </w:p>
    <w:p>
      <w:pPr>
        <w:pStyle w:val="BodyText"/>
      </w:pPr>
      <w:r>
        <w:t xml:space="preserve">Senior Reviewer, Vision Care Quality Assurance Committee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Jeddah, Saudi Arabia</dc:title>
  <dc:creator/>
  <dc:language>en</dc:language>
  <cp:keywords/>
  <dcterms:created xsi:type="dcterms:W3CDTF">2026-10-10T05:10:57Z</dcterms:created>
  <dcterms:modified xsi:type="dcterms:W3CDTF">2026-10-10T05:10:57Z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