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Optometrist</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Audit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professional conduct, and operational compliance of a practicing Optometrist within the Kingdom of Saudi Arabia, specifically in the capital city of Riyadh. The purpose of this review is to ensure that the practitioner adheres to the rigorous guidelines set forth by the Saudi Commission for Health Specialties (SCFHS) and the Ministry of Health (MOH).</w:t>
      </w:r>
    </w:p>
    <w:p>
      <w:pPr>
        <w:pStyle w:val="BodyText"/>
      </w:pPr>
      <w:r>
        <w:t xml:space="preserve">As Riyadh continues to expand as a global hub for healthcare excellence, the demand for high-quality vision care is increasing. This report assesses whether the Optometrist in question provides care that meets international standards while respecting local cultural nuances and regulatory frameworks. The scope of this review includes an analysis of patient records, clinical procedures, diagnostic accuracy, patient communication, and facility hygiene.</w:t>
      </w:r>
    </w:p>
    <w:bookmarkEnd w:id="21"/>
    <w:bookmarkStart w:id="22" w:name="regulatory-compliance-and-licensing"/>
    <w:p>
      <w:pPr>
        <w:pStyle w:val="Heading2"/>
      </w:pPr>
      <w:r>
        <w:t xml:space="preserve">2. Regulatory Compliance and Licensing</w:t>
      </w:r>
    </w:p>
    <w:p>
      <w:pPr>
        <w:pStyle w:val="FirstParagraph"/>
      </w:pPr>
      <w:r>
        <w:t xml:space="preserve">The first step in this Peer Review Report was to verify the legal standing of the Optometrist. It is confirmed that the practitioner holds a valid license issued by the SCFHS. The review confirms that the practitioner is registered under the appropriate classification for optometric practice in Saudi Arabia Riyadh. Furthermore, the clinic maintains all necessary municipal permits and adheres to the specific healthcare regulations enforced by the Riyadh Health Cluster.</w:t>
      </w:r>
    </w:p>
    <w:p>
      <w:pPr>
        <w:pStyle w:val="BodyText"/>
      </w:pPr>
      <w:r>
        <w:t xml:space="preserve">Documentation regarding Continuing Professional Development (CPD) was thoroughly examined. The Optometrist has successfully completed the mandatory CPD hours required by the SCFHS, demonstrating a commitment to staying updated with the latest advancements in refractive surgery, contact lens fitting, and ocular disease management. This compliance is critical for maintaining the high standard of care expected in Riyadh’s competitive healthcare market.</w:t>
      </w:r>
    </w:p>
    <w:bookmarkEnd w:id="22"/>
    <w:bookmarkStart w:id="23" w:name="X6f6d8d8ffcf3aa95c70f273d3a05cc874ff8c55"/>
    <w:p>
      <w:pPr>
        <w:pStyle w:val="Heading2"/>
      </w:pPr>
      <w:r>
        <w:t xml:space="preserve">3. Clinical Competency and Diagnostic Accuracy</w:t>
      </w:r>
    </w:p>
    <w:p>
      <w:pPr>
        <w:pStyle w:val="FirstParagraph"/>
      </w:pPr>
      <w:r>
        <w:t xml:space="preserve">A significant portion of this Peer Review Report focuses on the clinical skills of the Optometrist. A random sample of fifty patient files was audited to assess diagnostic accuracy and treatment planning. The review found that the Optometrist consistently performs comprehensive eye examinations, including visual acuity testing, refraction, tonometry, and dilated fundus examinations.</w:t>
      </w:r>
    </w:p>
    <w:p>
      <w:pPr>
        <w:pStyle w:val="BodyText"/>
      </w:pPr>
      <w:r>
        <w:t xml:space="preserve">The practitioner demonstrates a high level of proficiency in detecting common ocular conditions prevalent in the region, such as dry eye syndrome and diabetic retinopathy. Given the high prevalence of diabetes in Saudi Arabia, the Optometrist’s ability to identify early signs of diabetic eye disease and refer patients to ophthalmologists in a timely manner is commendable. The clinical notes are detailed, accurate, and follow the standard medical documentation protocols required in Riyadh healthcare facilities.</w:t>
      </w:r>
    </w:p>
    <w:bookmarkEnd w:id="23"/>
    <w:bookmarkStart w:id="24" w:name="patient-care-and-cultural-sensitivity"/>
    <w:p>
      <w:pPr>
        <w:pStyle w:val="Heading2"/>
      </w:pPr>
      <w:r>
        <w:t xml:space="preserve">4. Patient Care and Cultural Sensitivity</w:t>
      </w:r>
    </w:p>
    <w:p>
      <w:pPr>
        <w:pStyle w:val="FirstParagraph"/>
      </w:pPr>
      <w:r>
        <w:t xml:space="preserve">In the context of Saudi Arabia Riyadh, cultural sensitivity is a vital component of patient care. This Peer Review Report evaluates how the Optometrist interacts with patients from diverse backgrounds. The practitioner demonstrates excellent communication skills, ensuring that patients fully understand their diagnosis and treatment options.</w:t>
      </w:r>
    </w:p>
    <w:p>
      <w:pPr>
        <w:pStyle w:val="BodyText"/>
      </w:pPr>
      <w:r>
        <w:t xml:space="preserve">The review notes that the Optometrist respects local customs and privacy laws. For instance, the clinic maintains strict gender segregation policies where applicable, ensuring that female patients are comfortable during examinations. The Optometrist also provides clear instructions in both Arabic and English, which is essential in Riyadh, a city with a large expatriate population. This bilingual capability enhances patient trust and ensures that medical advice is accurately conveyed.</w:t>
      </w:r>
    </w:p>
    <w:bookmarkEnd w:id="24"/>
    <w:bookmarkStart w:id="25" w:name="facility-standards-and-equipment"/>
    <w:p>
      <w:pPr>
        <w:pStyle w:val="Heading2"/>
      </w:pPr>
      <w:r>
        <w:t xml:space="preserve">5. Facility Standards and Equipment</w:t>
      </w:r>
    </w:p>
    <w:p>
      <w:pPr>
        <w:pStyle w:val="FirstParagraph"/>
      </w:pPr>
      <w:r>
        <w:t xml:space="preserve">The physical environment of the clinic was inspected as part of this Peer Review Report. The facility is clean, well-organized, and equipped with modern diagnostic tools. The Optometrist utilizes state-of-the-art technology, including digital retinal cameras and automated refraction devices, which aligns with the technological advancements seen in Riyadh’s healthcare sector.</w:t>
      </w:r>
    </w:p>
    <w:p>
      <w:pPr>
        <w:pStyle w:val="BodyText"/>
      </w:pPr>
      <w:r>
        <w:t xml:space="preserve">Infection control protocols are strictly followed. The review confirmed that all instruments are properly sterilized, and disposable materials are used where necessary. The clinic also adheres to the waste management regulations set by the Riyadh Municipality, ensuring that hazardous medical waste is disposed of safely. These standards are crucial for preventing cross-contamination and maintaining a safe environment for patients and staff.</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is deemed to be practicing at a high standard of professional competence. The practitioner meets all regulatory requirements set by the SCFHS and provides excellent care to patients in Saudi Arabia Riyadh.</w:t>
      </w:r>
    </w:p>
    <w:p>
      <w:pPr>
        <w:pStyle w:val="BodyText"/>
      </w:pPr>
      <w:r>
        <w:t xml:space="preserve">However, a few recommendations are proposed for further improvement. First, it is suggested that the Optometrist implement a digital patient recall system to improve follow-up rates for chronic conditions. Second, expanding the range of low-vision aids available in the clinic would benefit patients with irreversible vision loss. Finally, regular staff training on emergency response protocols is recommended to ensure readiness for any medical emergencies.</w:t>
      </w:r>
    </w:p>
    <w:p>
      <w:pPr>
        <w:pStyle w:val="BodyText"/>
      </w:pPr>
      <w:r>
        <w:t xml:space="preserve">In conclusion, this Optometrist is a valuable asset to the healthcare community in Riyadh. By continuing to adhere to best practices and embracing technological advancements, the practitioner will continue to deliver exceptional vision care services. This Peer Review Report serves as a testament to the high standards of optometric practice in Saudi Arabia Riyadh.</w:t>
      </w:r>
    </w:p>
    <w:bookmarkEnd w:id="26"/>
    <w:p>
      <w:pPr>
        <w:pStyle w:val="BodyText"/>
      </w:pPr>
      <w:r>
        <w:rPr>
          <w:bCs/>
          <w:b/>
        </w:rPr>
        <w:t xml:space="preserve">Reviewed By:</w:t>
      </w:r>
    </w:p>
    <w:p>
      <w:pPr>
        <w:pStyle w:val="BodyText"/>
      </w:pPr>
      <w:r>
        <w:t xml:space="preserve">Dr. Ahmed Al-Saud, MD, FRCOphth</w:t>
      </w:r>
    </w:p>
    <w:p>
      <w:pPr>
        <w:pStyle w:val="BodyText"/>
      </w:pPr>
      <w:r>
        <w:t xml:space="preserve">Senior Ophthalmologist and Peer Reviewer</w:t>
      </w:r>
    </w:p>
    <w:p>
      <w:pPr>
        <w:pStyle w:val="BodyText"/>
      </w:pPr>
      <w:r>
        <w:t xml:space="preserve">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Riyadh, Saudi Arabia</dc:title>
  <dc:creator/>
  <dc:language>en</dc:language>
  <cp:keywords/>
  <dcterms:created xsi:type="dcterms:W3CDTF">2026-10-10T02:01:18Z</dcterms:created>
  <dcterms:modified xsi:type="dcterms:W3CDTF">2026-10-10T02:01:18Z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