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Audit of an Optometrist</w:t>
      </w:r>
    </w:p>
    <w:p>
      <w:pPr>
        <w:pStyle w:val="BodyText"/>
      </w:pPr>
      <w:r>
        <w:rPr>
          <w:bCs/>
          <w:b/>
        </w:rPr>
        <w:t xml:space="preserve">Jurisdiction:</w:t>
      </w:r>
      <w:r>
        <w:t xml:space="preserve"> </w:t>
      </w:r>
      <w:r>
        <w:t xml:space="preserve">Singapore</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PR-2023-SG-045</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compliance of a registered Optometrist practicing within the Republic of Singapore. The review is conducted in strict accordance with the guidelines set forth by the Optometrists Council of Singapore (OCS) and the regulatory framework established under the Optometrists Act. The primary objective of this assessment is to ensure that the Optometrist maintains the highest standards of patient care, diagnostic accuracy, and professional integrity expected within the Singaporean healthcare ecosystem.</w:t>
      </w:r>
    </w:p>
    <w:p>
      <w:pPr>
        <w:pStyle w:val="BodyText"/>
      </w:pPr>
      <w:r>
        <w:t xml:space="preserve">The scope of this review encompasses a comprehensive analysis of patient records, clinical procedures, equipment calibration logs, infection control protocols, and adherence to the Code of Professional Conduct and Ethics. As Singapore continues to evolve as a regional hub for eye care, the role of the Optometrist is increasingly critical in the early detection of ocular diseases and the management of visual health. Therefore, this report serves as a vital mechanism for quality assurance and continuous professional development.</w:t>
      </w:r>
    </w:p>
    <w:bookmarkEnd w:id="21"/>
    <w:bookmarkStart w:id="22" w:name="Xa992ecf6425f649e95a92ec874df35b478ff633"/>
    <w:p>
      <w:pPr>
        <w:pStyle w:val="Heading2"/>
      </w:pPr>
      <w:r>
        <w:t xml:space="preserve">2. Regulatory Compliance and Registration Status</w:t>
      </w:r>
    </w:p>
    <w:p>
      <w:pPr>
        <w:pStyle w:val="FirstParagraph"/>
      </w:pPr>
      <w:r>
        <w:t xml:space="preserve">The first phase of the Peer Review Report focused on verifying the legal standing of the Optometrist. It was confirmed that the practitioner holds a valid practicing certificate issued by the Optometrists Council of Singapore. The review verified that the Optometrist is compliant with the mandatory Continuing Professional Development (CPD) requirements, having accumulated the necessary credits in the preceding cycle.</w:t>
      </w:r>
    </w:p>
    <w:p>
      <w:pPr>
        <w:pStyle w:val="BodyText"/>
      </w:pPr>
      <w:r>
        <w:t xml:space="preserve">Furthermore, the practice premises were inspected to ensure compliance with the Environmental Health requirements and the specific guidelines for optical shops and clinics in Singapore. The signage, display of the practicing certificate, and the clear delineation of services offered were found to be in order. This adherence to regulatory frameworks is fundamental to maintaining public trust in the profession within Singapore.</w:t>
      </w:r>
    </w:p>
    <w:bookmarkEnd w:id="22"/>
    <w:bookmarkStart w:id="23" w:name="clinical-competence-and-patient-care"/>
    <w:p>
      <w:pPr>
        <w:pStyle w:val="Heading2"/>
      </w:pPr>
      <w:r>
        <w:t xml:space="preserve">3. Clinical Competence and Patient Care</w:t>
      </w:r>
    </w:p>
    <w:p>
      <w:pPr>
        <w:pStyle w:val="FirstParagraph"/>
      </w:pPr>
      <w:r>
        <w:t xml:space="preserve">A significant portion of this Peer Review Report was dedicated to the evaluation of clinical records. A random sample of fifty patient files was audited to assess the thoroughness of eye examinations. The review examined the documentation of visual acuity tests, refraction results, tonometry readings, and slit-lamp biomicroscopy findings.</w:t>
      </w:r>
    </w:p>
    <w:p>
      <w:pPr>
        <w:pStyle w:val="BodyText"/>
      </w:pPr>
      <w:r>
        <w:t xml:space="preserve">The Optometrist demonstrated a high level of clinical competence. The records indicated a systematic approach to patient assessment, ensuring that both subjective and objective data were accurately recorded. Particular attention was paid to the management of high-risk patients, such as those with diabetes or hypertension, which are prevalent conditions in the Singaporean population. The Optometrist showed appropriate diligence in referring such patients to ophthalmologists when necessary, thereby fulfilling their role in the broader healthcare network of Singapore.</w:t>
      </w:r>
    </w:p>
    <w:p>
      <w:pPr>
        <w:pStyle w:val="BodyText"/>
      </w:pPr>
      <w:r>
        <w:t xml:space="preserve">The review also assessed the quality of patient communication. Feedback mechanisms and patient satisfaction surveys indicated that the Optometrist effectively explains complex ocular conditions in layman's terms, ensuring informed consent for all procedures and treatments. This patient-centered approach is a hallmark of excellent practice in Singapore.</w:t>
      </w:r>
    </w:p>
    <w:bookmarkEnd w:id="23"/>
    <w:bookmarkStart w:id="24" w:name="X0bfb23d618dd66aee0adade534d9051c552dd77"/>
    <w:p>
      <w:pPr>
        <w:pStyle w:val="Heading2"/>
      </w:pPr>
      <w:r>
        <w:t xml:space="preserve">4. Equipment Maintenance and Infection Control</w:t>
      </w:r>
    </w:p>
    <w:p>
      <w:pPr>
        <w:pStyle w:val="FirstParagraph"/>
      </w:pPr>
      <w:r>
        <w:t xml:space="preserve">The accuracy of an Optometrist's diagnosis relies heavily on the precision of their diagnostic equipment. This Peer Review Report included a detailed inspection of the clinic's instrumentation. Calibration logs for autorefractors, phoropters, and tonometers were reviewed and found to be up to date. The Optometrist has established a robust schedule for servicing and maintenance, ensuring that all equipment meets the manufacturer's specifications and clinical standards.</w:t>
      </w:r>
    </w:p>
    <w:p>
      <w:pPr>
        <w:pStyle w:val="BodyText"/>
      </w:pPr>
      <w:r>
        <w:t xml:space="preserve">Infection control is another critical aspect of this review, especially in the context of Singapore's stringent public health standards. The clinic's protocols for disinfecting contact lenses trial sets, slit-lamp chin rests, and forehead rests were observed and deemed satisfactory. The use of disposable barriers and appropriate disinfectants aligns with the guidelines recommended by the Ministry of Health Singapore. The Optometrist has implemented a rigorous hygiene regimen that minimizes the risk of cross-contamination between patients.</w:t>
      </w:r>
    </w:p>
    <w:bookmarkEnd w:id="24"/>
    <w:bookmarkStart w:id="25" w:name="X4ce211acb8b02978b825403f312638d11fa1afd"/>
    <w:p>
      <w:pPr>
        <w:pStyle w:val="Heading2"/>
      </w:pPr>
      <w:r>
        <w:t xml:space="preserve">5. Ethical Standards and Professional Conduct</w:t>
      </w:r>
    </w:p>
    <w:p>
      <w:pPr>
        <w:pStyle w:val="FirstParagraph"/>
      </w:pPr>
      <w:r>
        <w:t xml:space="preserve">The ethical dimension of the Optometrist's practice was scrutinized as part of this Peer Review Report. The review examined the transparency of pricing, the appropriateness of product recommendations, and the handling of patient confidentiality. It was noted that the Optometrist adheres strictly to the Code of Professional Conduct and Ethics, avoiding any conflicts of interest.</w:t>
      </w:r>
    </w:p>
    <w:p>
      <w:pPr>
        <w:pStyle w:val="BodyText"/>
      </w:pPr>
      <w:r>
        <w:t xml:space="preserve">The practice demonstrates integrity in its commercial operations. Recommendations for spectacles and contact lenses are based solely on the clinical needs of the patient, rather than commercial incentives. This ethical stance is crucial for maintaining the reputation of the Optometry profession in Singapore. Additionally, patient data is stored securely in compliance with the Personal Data Protection Act (PDPA) of Singapore, ensuring that sensitive health information is protected from unauthorized access.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Optometrist under review is deemed to be practicing at a standard that is consistent with the expectations of the Optometrists Council of Singapore. The practitioner exhibits strong clinical skills, maintains excellent infection control practices, and upholds high ethical standards.</w:t>
      </w:r>
    </w:p>
    <w:p>
      <w:pPr>
        <w:pStyle w:val="BodyText"/>
      </w:pPr>
      <w:r>
        <w:t xml:space="preserve">However, to further enhance the quality of care, the following recommendations are made:</w:t>
      </w:r>
    </w:p>
    <w:p>
      <w:pPr>
        <w:numPr>
          <w:ilvl w:val="0"/>
          <w:numId w:val="1001"/>
        </w:numPr>
        <w:pStyle w:val="Compact"/>
      </w:pPr>
      <w:r>
        <w:t xml:space="preserve">Implement a digital recall system to improve follow-up rates for patients requiring regular monitoring.</w:t>
      </w:r>
    </w:p>
    <w:p>
      <w:pPr>
        <w:numPr>
          <w:ilvl w:val="0"/>
          <w:numId w:val="1001"/>
        </w:numPr>
        <w:pStyle w:val="Compact"/>
      </w:pPr>
      <w:r>
        <w:t xml:space="preserve">Expand CPD activities to include emerging technologies in ocular imaging, which are increasingly relevant in Singapore's advanced healthcare landscape.</w:t>
      </w:r>
    </w:p>
    <w:p>
      <w:pPr>
        <w:numPr>
          <w:ilvl w:val="0"/>
          <w:numId w:val="1001"/>
        </w:numPr>
        <w:pStyle w:val="Compact"/>
      </w:pPr>
      <w:r>
        <w:t xml:space="preserve">Enhance patient education materials regarding myopia control, a growing concern among Singaporean children.</w:t>
      </w:r>
    </w:p>
    <w:p>
      <w:pPr>
        <w:pStyle w:val="FirstParagraph"/>
      </w:pPr>
      <w:r>
        <w:t xml:space="preserve">In conclusion, this Peer Review Report affirms that the Optometrist is a competent and ethical practitioner who contributes positively to the eye care sector in Singapore. The practice is recommended for continued registration without restriction, subject to the implementation of the minor recommendations outlined above. This review underscores the commitment of the profession to excellence and the well-being of the public in Singapore.</w:t>
      </w:r>
    </w:p>
    <w:bookmarkEnd w:id="26"/>
    <w:p>
      <w:pPr>
        <w:pStyle w:val="BodyText"/>
      </w:pPr>
      <w:r>
        <w:rPr>
          <w:bCs/>
          <w:b/>
        </w:rPr>
        <w:t xml:space="preserve">Report Prepared By:</w:t>
      </w:r>
    </w:p>
    <w:p>
      <w:pPr>
        <w:pStyle w:val="BodyText"/>
      </w:pPr>
      <w:r>
        <w:t xml:space="preserve">Dr. Alan Tan, FCOptom</w:t>
      </w:r>
    </w:p>
    <w:p>
      <w:pPr>
        <w:pStyle w:val="BodyText"/>
      </w:pPr>
      <w:r>
        <w:t xml:space="preserve">Senior Peer Reviewer</w:t>
      </w:r>
    </w:p>
    <w:p>
      <w:pPr>
        <w:pStyle w:val="BodyText"/>
      </w:pPr>
      <w:r>
        <w:t xml:space="preserve">Optometrists Council of Singapore</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Singapore</dc:title>
  <dc:creator/>
  <dc:language>en</dc:language>
  <cp:keywords/>
  <dcterms:created xsi:type="dcterms:W3CDTF">2026-10-10T02:02:49Z</dcterms:created>
  <dcterms:modified xsi:type="dcterms:W3CDTF">2026-10-10T02:02:49Z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