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an Optometrist</w:t>
      </w:r>
    </w:p>
    <w:p>
      <w:pPr>
        <w:pStyle w:val="BodyText"/>
      </w:pPr>
      <w:r>
        <w:rPr>
          <w:bCs/>
          <w:b/>
        </w:rPr>
        <w:t xml:space="preserve">Location:</w:t>
      </w:r>
      <w:r>
        <w:t xml:space="preserve"> </w:t>
      </w:r>
      <w:r>
        <w:t xml:space="preserve">Cape Town, Western Cape, South Africa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Peer Review Committee for Ophthalmic Optics</w:t>
      </w:r>
    </w:p>
    <w:bookmarkEnd w:id="20"/>
    <w:bookmarkStart w:id="21" w:name="introduction-and-scope"/>
    <w:p>
      <w:pPr>
        <w:pStyle w:val="Heading2"/>
      </w:pPr>
      <w:r>
        <w:t xml:space="preserve">1. Introduction and Scope</w:t>
      </w:r>
    </w:p>
    <w:p>
      <w:pPr>
        <w:pStyle w:val="FirstParagraph"/>
      </w:pPr>
      <w:r>
        <w:t xml:space="preserve">This Peer Review Report has been compiled to assess the clinical competence, ethical standards, and operational compliance of a registered Optometrist practicing within the metropolitan area of Cape Town, South Africa. The review is conducted in accordance with the regulations set forth by the Health Professions Council of South Africa (HPCSA) and the specific guidelines established by the Optometrists Council of South Africa (OPSA).</w:t>
      </w:r>
    </w:p>
    <w:p>
      <w:pPr>
        <w:pStyle w:val="BodyText"/>
      </w:pPr>
      <w:r>
        <w:t xml:space="preserve">The primary objective of this evaluation is to ensure that the Optometrist maintains the highest standards of patient care, adheres to the Code of Conduct for Optometrists, and utilizes diagnostic equipment and therapeutic protocols that are current with international best practices. Given the diverse demographic and socioeconomic landscape of Cape Town, this review also places significant emphasis on the accessibility and cultural competence of the services provided.</w:t>
      </w:r>
    </w:p>
    <w:bookmarkEnd w:id="21"/>
    <w:bookmarkStart w:id="22" w:name="regulatory-compliance-and-registration"/>
    <w:p>
      <w:pPr>
        <w:pStyle w:val="Heading2"/>
      </w:pPr>
      <w:r>
        <w:t xml:space="preserve">2. Regulatory Compliance and Registration</w:t>
      </w:r>
    </w:p>
    <w:p>
      <w:pPr>
        <w:pStyle w:val="FirstParagraph"/>
      </w:pPr>
      <w:r>
        <w:t xml:space="preserve">The first phase of the Peer Review Report focused on verifying the legal standing of the Optometrist. It was confirmed that the practitioner holds a valid practicing certificate issued by the OPSA. The review examined the practitioner's adherence to the National Health Act of South Africa, specifically regarding the scope of practice defined for optometrists versus ophthalmologists.</w:t>
      </w:r>
    </w:p>
    <w:p>
      <w:pPr>
        <w:pStyle w:val="BodyText"/>
      </w:pPr>
      <w:r>
        <w:t xml:space="preserve">Documentation regarding the management of patient records was scrutinized. In line with South African data protection laws, including the Protection of Personal Information Act (POPIA), the Optometrist’s clinic in Cape Town demonstrated robust protocols for the storage and confidentiality of patient data. Both physical files and digital records were found to be secure, organized, and readily accessible for clinical continuity.</w:t>
      </w:r>
    </w:p>
    <w:bookmarkEnd w:id="22"/>
    <w:bookmarkStart w:id="23" w:name="X4a5ef5890aff466c529fceb004240c8b12bbdbf"/>
    <w:p>
      <w:pPr>
        <w:pStyle w:val="Heading2"/>
      </w:pPr>
      <w:r>
        <w:t xml:space="preserve">3. Clinical Competence and Diagnostic Standards</w:t>
      </w:r>
    </w:p>
    <w:p>
      <w:pPr>
        <w:pStyle w:val="FirstParagraph"/>
      </w:pPr>
      <w:r>
        <w:t xml:space="preserve">A critical component of this Peer Review Report is the assessment of clinical skills. The Optometrist was observed conducting a series of comprehensive eye examinations. The evaluation covered refraction, binocular vision assessment, and ocular health screening. The practitioner demonstrated proficiency in using advanced diagnostic tools, including digital retinal imaging and optical coherence tomography (OCT), which are essential for early detection of conditions such as diabetic retinopathy and glaucoma—prevalent issues within the Cape Town community.</w:t>
      </w:r>
    </w:p>
    <w:p>
      <w:pPr>
        <w:pStyle w:val="BodyText"/>
      </w:pPr>
      <w:r>
        <w:t xml:space="preserve">The review noted that the Optometrist correctly identified contraindications for contact lens wear and provided appropriate patient education regarding lens hygiene and potential complications. Furthermore, the practitioner’s ability to detect systemic health indicators through ocular signs, such as hypertension and diabetes, was commended. This holistic approach is vital in South Africa, where primary healthcare access can be variable, making the Optometrist a key frontline health professional.</w:t>
      </w:r>
    </w:p>
    <w:bookmarkEnd w:id="23"/>
    <w:bookmarkStart w:id="24" w:name="ethical-practice-and-patient-care"/>
    <w:p>
      <w:pPr>
        <w:pStyle w:val="Heading2"/>
      </w:pPr>
      <w:r>
        <w:t xml:space="preserve">4. Ethical Practice and Patient Care</w:t>
      </w:r>
    </w:p>
    <w:p>
      <w:pPr>
        <w:pStyle w:val="FirstParagraph"/>
      </w:pPr>
      <w:r>
        <w:t xml:space="preserve">Ethical conduct is paramount in the healthcare sector. This Peer Review Report evaluated the Optometrist’s interactions with patients to ensure alignment with the HPCSA’s ethical guidelines. The practitioner was observed treating all patients with dignity and respect, regardless of their socioeconomic status, race, or language. Given the multilingual nature of Cape Town, the Optometrist’s ability to communicate effectively in English, Afrikaans, and Xhosa was noted as a significant strength, ensuring that informed consent was truly informed.</w:t>
      </w:r>
    </w:p>
    <w:p>
      <w:pPr>
        <w:pStyle w:val="BodyText"/>
      </w:pPr>
      <w:r>
        <w:t xml:space="preserve">The review also assessed the transparency of financial practices. The Optometrist was found to provide clear explanations of costs, medical aid coverage, and out-of-pocket expenses prior to treatment. There were no instances of over-referral or unnecessary prescribing, confirming that the practitioner prioritizes patient welfare over commercial gain.</w:t>
      </w:r>
    </w:p>
    <w:bookmarkEnd w:id="24"/>
    <w:bookmarkStart w:id="25" w:name="facility-standards-and-safety"/>
    <w:p>
      <w:pPr>
        <w:pStyle w:val="Heading2"/>
      </w:pPr>
      <w:r>
        <w:t xml:space="preserve">5. Facility Standards and Safety</w:t>
      </w:r>
    </w:p>
    <w:p>
      <w:pPr>
        <w:pStyle w:val="FirstParagraph"/>
      </w:pPr>
      <w:r>
        <w:t xml:space="preserve">The physical environment of the practice in Cape Town was inspected to ensure it meets the safety and hygiene standards required by South African health regulations. The clinic was found to be clean, well-lit, and equipped with functional emergency protocols. The sterilization procedures for contact lens trial sets and other reusable instruments were observed and deemed adequate.</w:t>
      </w:r>
    </w:p>
    <w:p>
      <w:pPr>
        <w:pStyle w:val="BodyText"/>
      </w:pPr>
      <w:r>
        <w:t xml:space="preserve">Additionally, the accessibility of the facility was reviewed. The practice is compliant with the South African National Standard for the design of buildings to provide access for persons with disabilities, ensuring that patients with mobility challenges can access optometric services without barriers.</w:t>
      </w:r>
    </w:p>
    <w:bookmarkEnd w:id="25"/>
    <w:bookmarkStart w:id="26" w:name="recommendations-and-conclusion"/>
    <w:p>
      <w:pPr>
        <w:pStyle w:val="Heading2"/>
      </w:pPr>
      <w:r>
        <w:t xml:space="preserve">6. Recommendations and Conclusion</w:t>
      </w:r>
    </w:p>
    <w:p>
      <w:pPr>
        <w:pStyle w:val="FirstParagraph"/>
      </w:pPr>
      <w:r>
        <w:t xml:space="preserve">Based on the findings detailed in this Peer Review Report, the Optometrist under review is deemed to be practicing at a level that meets the professional requirements of the Optometrists Council of South Africa. The practitioner demonstrates clinical excellence, ethical integrity, and a strong commitment to serving the diverse population of Cape Town.</w:t>
      </w:r>
    </w:p>
    <w:p>
      <w:pPr>
        <w:pStyle w:val="BodyText"/>
      </w:pPr>
      <w:r>
        <w:rPr>
          <w:bCs/>
          <w:b/>
        </w:rPr>
        <w:t xml:space="preserve">Recommendations:</w:t>
      </w:r>
    </w:p>
    <w:p>
      <w:pPr>
        <w:numPr>
          <w:ilvl w:val="0"/>
          <w:numId w:val="1001"/>
        </w:numPr>
        <w:pStyle w:val="Compact"/>
      </w:pPr>
      <w:r>
        <w:t xml:space="preserve">Continue participation in Continuing Professional Development (CPD) activities, with a focus on pediatric optometry and low-vision rehabilitation.</w:t>
      </w:r>
    </w:p>
    <w:p>
      <w:pPr>
        <w:numPr>
          <w:ilvl w:val="0"/>
          <w:numId w:val="1001"/>
        </w:numPr>
        <w:pStyle w:val="Compact"/>
      </w:pPr>
      <w:r>
        <w:t xml:space="preserve">Enhance community outreach programs to address eye health literacy in underserved areas of the Western Cape.</w:t>
      </w:r>
    </w:p>
    <w:p>
      <w:pPr>
        <w:numPr>
          <w:ilvl w:val="0"/>
          <w:numId w:val="1001"/>
        </w:numPr>
        <w:pStyle w:val="Compact"/>
      </w:pPr>
      <w:r>
        <w:t xml:space="preserve">Regularly update diagnostic software and equipment to maintain alignment with technological advancements in the field.</w:t>
      </w:r>
    </w:p>
    <w:p>
      <w:pPr>
        <w:pStyle w:val="FirstParagraph"/>
      </w:pPr>
      <w:r>
        <w:t xml:space="preserve">This Peer Review Report serves as a formal record of the Optometrist’s compliance with professional standards. It is recommended that the practitioner’s registration be renewed without restriction, pending the implementation of the minor recommendations listed above.</w:t>
      </w:r>
    </w:p>
    <w:bookmarkEnd w:id="26"/>
    <w:p>
      <w:pPr>
        <w:pStyle w:val="BodyText"/>
      </w:pPr>
      <w:r>
        <w:rPr>
          <w:bCs/>
          <w:b/>
        </w:rPr>
        <w:t xml:space="preserve">Report Prepared By:</w:t>
      </w:r>
    </w:p>
    <w:p>
      <w:pPr>
        <w:pStyle w:val="BodyText"/>
      </w:pPr>
      <w:r>
        <w:t xml:space="preserve">Dr. Sarah J. van der Merwe, FCOptom</w:t>
      </w:r>
    </w:p>
    <w:p>
      <w:pPr>
        <w:pStyle w:val="BodyText"/>
      </w:pPr>
      <w:r>
        <w:t xml:space="preserve">Senior Peer Reviewer</w:t>
      </w:r>
    </w:p>
    <w:p>
      <w:pPr>
        <w:pStyle w:val="BodyText"/>
      </w:pPr>
      <w:r>
        <w:t xml:space="preserve">Optometrists Council of South Africa (OPSA) Accredited Reviewer</w:t>
      </w:r>
    </w:p>
    <w:p>
      <w:pPr>
        <w:pStyle w:val="BodyText"/>
      </w:pPr>
      <w:r>
        <w:br/>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in Cape Town, South Africa</dc:title>
  <dc:creator/>
  <dc:language>en</dc:language>
  <cp:keywords/>
  <dcterms:created xsi:type="dcterms:W3CDTF">2026-10-10T04:22:23Z</dcterms:created>
  <dcterms:modified xsi:type="dcterms:W3CDTF">2026-10-10T04:22:23Z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