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Optometrist</w:t>
      </w:r>
      <w:r>
        <w:t xml:space="preserve"> </w:t>
      </w:r>
      <w:r>
        <w:t xml:space="preserve">Practice</w:t>
      </w:r>
      <w:r>
        <w:t xml:space="preserve"> </w:t>
      </w:r>
      <w:r>
        <w:t xml:space="preserve">Standards</w:t>
      </w:r>
    </w:p>
    <w:bookmarkStart w:id="20" w:name="professional-peer-review-report"/>
    <w:p>
      <w:pPr>
        <w:pStyle w:val="Heading1"/>
      </w:pPr>
      <w:r>
        <w:t xml:space="preserve">Professional Peer Review Report</w:t>
      </w:r>
    </w:p>
    <w:p>
      <w:pPr>
        <w:pStyle w:val="FirstParagraph"/>
      </w:pPr>
      <w:r>
        <w:rPr>
          <w:bCs/>
          <w:b/>
        </w:rPr>
        <w:t xml:space="preserve">Subject:</w:t>
      </w:r>
      <w:r>
        <w:t xml:space="preserve"> </w:t>
      </w:r>
      <w:r>
        <w:t xml:space="preserve">Clinical Competency and Practice Standards Assessment</w:t>
      </w:r>
    </w:p>
    <w:p>
      <w:pPr>
        <w:pStyle w:val="BodyText"/>
      </w:pPr>
      <w:r>
        <w:rPr>
          <w:bCs/>
          <w:b/>
        </w:rPr>
        <w:t xml:space="preserve">Profession:</w:t>
      </w:r>
      <w:r>
        <w:t xml:space="preserve"> </w:t>
      </w:r>
      <w:r>
        <w:t xml:space="preserve">Optometrist</w:t>
      </w:r>
    </w:p>
    <w:p>
      <w:pPr>
        <w:pStyle w:val="BodyText"/>
      </w:pPr>
      <w:r>
        <w:rPr>
          <w:bCs/>
          <w:b/>
        </w:rPr>
        <w:t xml:space="preserve">Location of Practice:</w:t>
      </w:r>
      <w:r>
        <w:t xml:space="preserve"> </w:t>
      </w:r>
      <w:r>
        <w:t xml:space="preserve">South Africa, Johannesburg</w:t>
      </w:r>
    </w:p>
    <w:p>
      <w:pPr>
        <w:pStyle w:val="BodyText"/>
      </w:pPr>
      <w:r>
        <w:rPr>
          <w:bCs/>
          <w:b/>
        </w:rPr>
        <w:t xml:space="preserve">Date of Report:</w:t>
      </w:r>
      <w:r>
        <w:t xml:space="preserve"> </w:t>
      </w:r>
      <w:r>
        <w:t xml:space="preserve">October 24, 2023</w:t>
      </w:r>
    </w:p>
    <w:bookmarkEnd w:id="20"/>
    <w:bookmarkStart w:id="21" w:name="introduction-and-scope"/>
    <w:p>
      <w:pPr>
        <w:pStyle w:val="Heading2"/>
      </w:pPr>
      <w:r>
        <w:t xml:space="preserve">1. Introduction and Scope</w:t>
      </w:r>
    </w:p>
    <w:p>
      <w:pPr>
        <w:pStyle w:val="FirstParagraph"/>
      </w:pPr>
      <w:r>
        <w:t xml:space="preserve">This Peer Review Report has been compiled to evaluate the clinical performance, ethical conduct, and operational standards of a registered Optometrist practicing within the metropolitan area of Johannesburg, South Africa. The primary objective of this review is to ensure that the practitioner maintains the high level of care mandated by the Health Professions Council of South Africa (HPCSA) and the South African Optometric Council (SAOC).</w:t>
      </w:r>
    </w:p>
    <w:p>
      <w:pPr>
        <w:pStyle w:val="BodyText"/>
      </w:pPr>
      <w:r>
        <w:t xml:space="preserve">As a major economic hub, Johannesburg presents a unique demographic landscape. The Optometrist under review serves a diverse patient population, ranging from corporate professionals in the Sandton and Rosebank districts to patients in surrounding townships. Consequently, this report assesses not only clinical acumen but also the practitioner's ability to navigate the complex healthcare environment of South Africa, including the interface between private medical aid schemes and the public health sector.</w:t>
      </w:r>
    </w:p>
    <w:bookmarkEnd w:id="21"/>
    <w:bookmarkStart w:id="22" w:name="regulatory-compliance-and-ethics"/>
    <w:p>
      <w:pPr>
        <w:pStyle w:val="Heading2"/>
      </w:pPr>
      <w:r>
        <w:t xml:space="preserve">2. Regulatory Compliance and Ethics</w:t>
      </w:r>
    </w:p>
    <w:p>
      <w:pPr>
        <w:pStyle w:val="FirstParagraph"/>
      </w:pPr>
      <w:r>
        <w:t xml:space="preserve">The first pillar of this review focuses on adherence to the National Health Act and the specific regulations governing optometry in South Africa. The Optometrist has demonstrated full compliance with the HPCSA's Code of Professional Conduct. Documentation regarding patient consent, particularly for specialized procedures such as contact lens fitting and low vision rehabilitation, is meticulous.</w:t>
      </w:r>
    </w:p>
    <w:p>
      <w:pPr>
        <w:pStyle w:val="BodyText"/>
      </w:pPr>
      <w:r>
        <w:t xml:space="preserve">In the context of Johannesburg, where medical tourism and cross-border healthcare are prevalent, the practitioner has shown diligence in verifying patient identities and insurance coverage. There were no instances of billing irregularities or ethical breaches regarding the prescription of pharmaceuticals, which is a strictly regulated aspect of optometric practice in South Africa. The practitioner correctly adheres to the scope of practice, referring complex ocular pathologies to ophthalmologists at local institutions such as Netcare Milpark or the Johannesburg Eye Hospital when necessary.</w:t>
      </w:r>
    </w:p>
    <w:bookmarkEnd w:id="22"/>
    <w:bookmarkStart w:id="23" w:name="X6f6d8d8ffcf3aa95c70f273d3a05cc874ff8c55"/>
    <w:p>
      <w:pPr>
        <w:pStyle w:val="Heading2"/>
      </w:pPr>
      <w:r>
        <w:t xml:space="preserve">3. Clinical Competency and Diagnostic Accuracy</w:t>
      </w:r>
    </w:p>
    <w:p>
      <w:pPr>
        <w:pStyle w:val="FirstParagraph"/>
      </w:pPr>
      <w:r>
        <w:t xml:space="preserve">A comprehensive audit of patient files was conducted to assess diagnostic accuracy. The Optometrist exhibits a high degree of proficiency in detecting refractive errors, binocular vision anomalies, and ocular diseases. Given the high prevalence of diabetes in the South African population, the practitioner’s screening protocols for diabetic retinopathy are exemplary. The use of direct and indirect ophthalmoscopy, alongside digital retinal imaging, ensures early detection of sight-threatening conditions.</w:t>
      </w:r>
    </w:p>
    <w:p>
      <w:pPr>
        <w:pStyle w:val="BodyText"/>
      </w:pPr>
      <w:r>
        <w:t xml:space="preserve">Furthermore, the management of dry eye syndrome—a condition exacerbated by the specific climatic conditions of the Highveld region in Johannesburg—was handled with evidence-based protocols. The practitioner utilizes a combination of lifestyle counseling, lubrication therapy, and, where appropriate, prescription medication. The peer review panel notes that the Optometrist stays current with international advancements in ocular health while adapting treatments to the resources available in the local South African market.</w:t>
      </w:r>
    </w:p>
    <w:bookmarkEnd w:id="23"/>
    <w:bookmarkStart w:id="24" w:name="patient-care-and-cultural-competency"/>
    <w:p>
      <w:pPr>
        <w:pStyle w:val="Heading2"/>
      </w:pPr>
      <w:r>
        <w:t xml:space="preserve">4. Patient Care and Cultural Competency</w:t>
      </w:r>
    </w:p>
    <w:p>
      <w:pPr>
        <w:pStyle w:val="FirstParagraph"/>
      </w:pPr>
      <w:r>
        <w:t xml:space="preserve">Effective communication is paramount in a multicultural city like Johannesburg. This review highlights the Optometrist’s ability to communicate complex medical information in a manner accessible to patients from various linguistic and socioeconomic backgrounds. The practice employs interpreters or multilingual staff when necessary, ensuring that patients who speak Zulu, Sotho, or other indigenous languages receive the same quality of care as English-speaking patients.</w:t>
      </w:r>
    </w:p>
    <w:p>
      <w:pPr>
        <w:pStyle w:val="BodyText"/>
      </w:pPr>
      <w:r>
        <w:t xml:space="preserve">The practitioner demonstrates empathy and cultural sensitivity, which is crucial for building trust. For instance, when dealing with pediatric patients or elderly individuals from rural areas visiting Johannesburg for treatment, the Optometrist takes the time to explain the importance of regular eye examinations and adherence to corrective lens wear. This approach contributes significantly to patient compliance and long-term ocular health outcomes.</w:t>
      </w:r>
    </w:p>
    <w:bookmarkEnd w:id="24"/>
    <w:bookmarkStart w:id="25" w:name="infrastructure-and-safety-standards"/>
    <w:p>
      <w:pPr>
        <w:pStyle w:val="Heading2"/>
      </w:pPr>
      <w:r>
        <w:t xml:space="preserve">5. Infrastructure and Safety Standards</w:t>
      </w:r>
    </w:p>
    <w:p>
      <w:pPr>
        <w:pStyle w:val="FirstParagraph"/>
      </w:pPr>
      <w:r>
        <w:t xml:space="preserve">The physical environment of the practice in Johannesburg was inspected for safety and hygiene. The clinic meets all requirements set forth by the Occupational Health and Safety Act. Equipment, including phoropters, slit lamps, and tonometers, is well-maintained and calibrated regularly. Infection control protocols are strictly followed, particularly regarding the handling of contact lenses and the disinfection of trial frames, which is critical in preventing the spread of ocular infections.</w:t>
      </w:r>
    </w:p>
    <w:p>
      <w:pPr>
        <w:pStyle w:val="BodyText"/>
      </w:pPr>
      <w:r>
        <w:t xml:space="preserve">Additionally, the practice has robust data protection measures in place, complying with the Protection of Personal Information Act (POPIA). Patient records are securely stored, and digital systems are encrypted, ensuring the privacy and confidentiality of sensitive health information.</w:t>
      </w:r>
    </w:p>
    <w:bookmarkEnd w:id="25"/>
    <w:bookmarkStart w:id="26" w:name="recommendations-and-conclusion"/>
    <w:p>
      <w:pPr>
        <w:pStyle w:val="Heading2"/>
      </w:pPr>
      <w:r>
        <w:t xml:space="preserve">6. Recommendations and Conclusion</w:t>
      </w:r>
    </w:p>
    <w:p>
      <w:pPr>
        <w:pStyle w:val="FirstParagraph"/>
      </w:pPr>
      <w:r>
        <w:t xml:space="preserve">Based on the findings of this Peer Review Report, the Optometrist is deemed to be practicing at a standard that is commensurate with the expectations of a senior professional in South Africa. The practitioner’s commitment to continuous professional development (CPD) is evident, with regular attendance at conferences hosted by the SAOC and other relevant bodies.</w:t>
      </w:r>
    </w:p>
    <w:p>
      <w:pPr>
        <w:pStyle w:val="BodyText"/>
      </w:pPr>
      <w:r>
        <w:rPr>
          <w:bCs/>
          <w:b/>
        </w:rPr>
        <w:t xml:space="preserve">Recommendations:</w:t>
      </w:r>
    </w:p>
    <w:p>
      <w:pPr>
        <w:numPr>
          <w:ilvl w:val="0"/>
          <w:numId w:val="1001"/>
        </w:numPr>
        <w:pStyle w:val="Compact"/>
      </w:pPr>
      <w:r>
        <w:t xml:space="preserve">Continue to expand tele-optometry services to reach patients in underserved areas surrounding Johannesburg.</w:t>
      </w:r>
    </w:p>
    <w:p>
      <w:pPr>
        <w:numPr>
          <w:ilvl w:val="0"/>
          <w:numId w:val="1001"/>
        </w:numPr>
        <w:pStyle w:val="Compact"/>
      </w:pPr>
      <w:r>
        <w:t xml:space="preserve">Enhance community outreach programs to educate the public on the importance of early eye care, particularly regarding childhood vision screening.</w:t>
      </w:r>
    </w:p>
    <w:p>
      <w:pPr>
        <w:numPr>
          <w:ilvl w:val="0"/>
          <w:numId w:val="1001"/>
        </w:numPr>
        <w:pStyle w:val="Compact"/>
      </w:pPr>
      <w:r>
        <w:t xml:space="preserve">Maintain current protocols for managing ocular emergencies, ensuring seamless referral pathways to emergency ophthalmic services in the city.</w:t>
      </w:r>
    </w:p>
    <w:p>
      <w:pPr>
        <w:pStyle w:val="FirstParagraph"/>
      </w:pPr>
      <w:r>
        <w:t xml:space="preserve">In conclusion, this Optometrist provides safe, effective, and compassionate care. The practice serves as a model for professional excellence within the Johannesburg healthcare landscape. This report confirms that the practitioner is fit to continue their registration and practice without restriction.</w:t>
      </w:r>
    </w:p>
    <w:bookmarkEnd w:id="26"/>
    <w:p>
      <w:pPr>
        <w:pStyle w:val="BodyText"/>
      </w:pPr>
      <w:r>
        <w:rPr>
          <w:bCs/>
          <w:b/>
        </w:rPr>
        <w:t xml:space="preserve">Reviewed by:</w:t>
      </w:r>
    </w:p>
    <w:p>
      <w:pPr>
        <w:pStyle w:val="BodyText"/>
      </w:pPr>
      <w:r>
        <w:t xml:space="preserve">Dr. A. M. Van Der Merwe, FCOptom</w:t>
      </w:r>
    </w:p>
    <w:p>
      <w:pPr>
        <w:pStyle w:val="BodyText"/>
      </w:pPr>
      <w:r>
        <w:t xml:space="preserve">Senior Peer Reviewer, South African Optometric Council</w:t>
      </w:r>
    </w:p>
    <w:p>
      <w:pPr>
        <w:pStyle w:val="BodyText"/>
      </w:pPr>
      <w:r>
        <w:rPr>
          <w:iCs/>
          <w:i/>
        </w:rPr>
        <w:t xml:space="preserve">Signature: 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Optometrist Practice Standards</dc:title>
  <dc:creator/>
  <dc:language>en</dc:language>
  <cp:keywords/>
  <dcterms:created xsi:type="dcterms:W3CDTF">2026-10-10T05:52:23Z</dcterms:created>
  <dcterms:modified xsi:type="dcterms:W3CDTF">2026-10-10T05:52:23Z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