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Standards of an Optometrist</w:t>
      </w:r>
    </w:p>
    <w:p>
      <w:pPr>
        <w:pStyle w:val="BodyText"/>
      </w:pPr>
      <w:r>
        <w:rPr>
          <w:bCs/>
          <w:b/>
        </w:rPr>
        <w:t xml:space="preserve">Location:</w:t>
      </w:r>
      <w:r>
        <w:t xml:space="preserve"> </w:t>
      </w:r>
      <w:r>
        <w:t xml:space="preserve">South Korea Seoul</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Seoul Metropolitan Optometric Quality Assurance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standards, and operational compliance of a practicing Optometrist located in the Gangnam District of South Korea Seoul. The purpose of this review is to ensure that the practitioner adheres to the rigorous standards set forth by the Korean Optometric Association and the Ministry of Health and Welfare. As the demand for high-quality vision care in Seoul continues to rise, driven by a tech-savvy population and high rates of myopia, maintaining excellence in optometric practice is paramount. This document details the findings of a comprehensive audit conducted over a three-month period, focusing on patient care, diagnostic accuracy, regulatory compliance, and professional conduct.</w:t>
      </w:r>
    </w:p>
    <w:bookmarkEnd w:id="21"/>
    <w:bookmarkStart w:id="22" w:name="regulatory-compliance-and-licensing"/>
    <w:p>
      <w:pPr>
        <w:pStyle w:val="Heading2"/>
      </w:pPr>
      <w:r>
        <w:t xml:space="preserve">2. Regulatory Compliance and Licensing</w:t>
      </w:r>
    </w:p>
    <w:p>
      <w:pPr>
        <w:pStyle w:val="FirstParagraph"/>
      </w:pPr>
      <w:r>
        <w:t xml:space="preserve">The first phase of the Peer Review Report focused on verifying the legal standing of the Optometrist within the jurisdiction of South Korea Seoul. It is confirmed that the practitioner holds a valid license issued by the Korean government and is registered with the relevant local medical board. The review examined the clinic's adherence to the "Act on the Practice of Optometry," ensuring that the scope of practice remains within legal boundaries. Specifically, the distinction between optometric services and ophthalmological medical procedures was strictly observed. The Optometrist demonstrated a clear understanding of their role in primary vision care, refractive error correction, and low vision rehabilitation, without encroaching on surgical or pharmaceutical treatments reserved for medical doctors. All necessary permits for operating a vision care facility in Seoul were displayed prominently and were up to date.</w:t>
      </w:r>
    </w:p>
    <w:bookmarkEnd w:id="22"/>
    <w:bookmarkStart w:id="23" w:name="X45c1b4156b66fede970d38e87ba1f3035493e48"/>
    <w:p>
      <w:pPr>
        <w:pStyle w:val="Heading2"/>
      </w:pPr>
      <w:r>
        <w:t xml:space="preserve">3. Clinical Competence and Diagnostic Accuracy</w:t>
      </w:r>
    </w:p>
    <w:p>
      <w:pPr>
        <w:pStyle w:val="FirstParagraph"/>
      </w:pPr>
      <w:r>
        <w:t xml:space="preserve">A significant portion of this Peer Review Report was dedicated to assessing the clinical skills of the Optometrist. Through the review of anonymized patient records and direct observation of consultations, the practitioner demonstrated a high level of proficiency in conducting comprehensive eye examinations. The use of advanced diagnostic equipment, including digital retinal imaging and corneal topography, was noted. These technologies are increasingly standard in South Korea Seoul due to the competitive nature of the healthcare market and the population's expectation for precision.</w:t>
      </w:r>
    </w:p>
    <w:p>
      <w:pPr>
        <w:pStyle w:val="BodyText"/>
      </w:pPr>
      <w:r>
        <w:t xml:space="preserve">The Optometrist showed particular expertise in managing myopia progression in pediatric patients, a critical public health concern in South Korea. The implementation of evidence-based myopia control strategies, such as orthokeratology and specialized contact lens fittings, was evaluated. The review found that the practitioner provided thorough patient education regarding these treatments, ensuring informed consent was obtained. Furthermore, the accuracy of refractive prescriptions was cross-referenced with patient feedback and follow-up visits, revealing a satisfaction rate exceeding 95%. The ability to detect early signs of ocular pathology and refer patients to ophthalmologists when necessary was also highlighted as a strength.</w:t>
      </w:r>
    </w:p>
    <w:bookmarkEnd w:id="23"/>
    <w:bookmarkStart w:id="24" w:name="patient-care-and-communication"/>
    <w:p>
      <w:pPr>
        <w:pStyle w:val="Heading2"/>
      </w:pPr>
      <w:r>
        <w:t xml:space="preserve">4. Patient Care and Communication</w:t>
      </w:r>
    </w:p>
    <w:p>
      <w:pPr>
        <w:pStyle w:val="FirstParagraph"/>
      </w:pPr>
      <w:r>
        <w:t xml:space="preserve">In the context of South Korea Seoul, where patient expectations for service quality are exceptionally high, the interpersonal skills of the Optometrist were scrutinized. The Peer Review Report indicates that the practitioner maintains a professional, empathetic, and patient-centered approach. Communication was clear, with complex medical terminology explained in accessible language. The review noted that the Optometrist effectively utilized bilingual communication capabilities, which is advantageous in Seoul's international community.</w:t>
      </w:r>
    </w:p>
    <w:p>
      <w:pPr>
        <w:pStyle w:val="BodyText"/>
      </w:pPr>
      <w:r>
        <w:t xml:space="preserve">Patient privacy and confidentiality were strictly maintained in accordance with Korean data protection laws. The clinic's environment was found to be clean, organized, and conducive to patient comfort. The waiting times were reasonable, and the scheduling system was efficient, reflecting the fast-paced lifestyle of Seoul residents. Feedback from patients indicated a high level of trust in the Optometrist's recommendations, suggesting strong rapport and effective communication strategies.</w:t>
      </w:r>
    </w:p>
    <w:bookmarkEnd w:id="24"/>
    <w:bookmarkStart w:id="25" w:name="X7a95f4ca61e8149f5cef7f00fe5924b4356828e"/>
    <w:p>
      <w:pPr>
        <w:pStyle w:val="Heading2"/>
      </w:pPr>
      <w:r>
        <w:t xml:space="preserve">5. Professional Ethics and Continuing Education</w:t>
      </w:r>
    </w:p>
    <w:p>
      <w:pPr>
        <w:pStyle w:val="FirstParagraph"/>
      </w:pPr>
      <w:r>
        <w:t xml:space="preserve">Ethical conduct is a cornerstone of this Peer Review Report. The Optometrist was evaluated against the Code of Ethics established by the Korean Optometric Association. There were no instances of unethical behavior, such as over-prescription of corrective lenses or unnecessary referrals. The practitioner demonstrated integrity in all business transactions and maintained transparent pricing structures.</w:t>
      </w:r>
    </w:p>
    <w:p>
      <w:pPr>
        <w:pStyle w:val="BodyText"/>
      </w:pPr>
      <w:r>
        <w:t xml:space="preserve">Furthermore, the review assessed the Optometrist's commitment to continuing professional development. Given the rapid advancements in vision care technology and techniques, staying updated is crucial. The practitioner provided evidence of regular attendance at national conferences in Seoul and completion of mandatory continuing education credits. This dedication to lifelong learning ensures that the services provided remain at the forefront of the industry in South Korea Seoul.</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Optometrist under review meets and, in several areas, exceeds the professional standards required for practice in South Korea Seoul. The practitioner demonstrates excellent clinical competence, strict regulatory compliance, and a high level of ethical integrity. The integration of advanced technology with compassionate patient care positions this practice as a model for optometric services in the region.</w:t>
      </w:r>
    </w:p>
    <w:p>
      <w:pPr>
        <w:pStyle w:val="BodyText"/>
      </w:pPr>
      <w:r>
        <w:t xml:space="preserve">Recommendations for future improvement include expanding digital health records integration to further streamline patient data management and increasing community outreach programs focused on eye health education, particularly for the aging population in Seoul. Overall, the Optometrist is deemed fully competent and fit to continue providing high-quality vision care services to the public.</w:t>
      </w:r>
    </w:p>
    <w:bookmarkEnd w:id="26"/>
    <w:p>
      <w:pPr>
        <w:pStyle w:val="BodyText"/>
      </w:pPr>
      <w:r>
        <w:rPr>
          <w:bCs/>
          <w:b/>
        </w:rPr>
        <w:t xml:space="preserve">Prepared by:</w:t>
      </w:r>
    </w:p>
    <w:p>
      <w:pPr>
        <w:pStyle w:val="BodyText"/>
      </w:pPr>
      <w:r>
        <w:t xml:space="preserve">Dr. Min-Ji Park, Lead Reviewer</w:t>
      </w:r>
    </w:p>
    <w:p>
      <w:pPr>
        <w:pStyle w:val="BodyText"/>
      </w:pPr>
      <w:r>
        <w:t xml:space="preserve">Seoul Metropolitan Optometric Quality Assurance Committee</w:t>
      </w:r>
    </w:p>
    <w:p>
      <w:pPr>
        <w:pStyle w:val="BodyText"/>
      </w:pPr>
      <w:r>
        <w:rPr>
          <w:bCs/>
          <w:b/>
        </w:rPr>
        <w:t xml:space="preserve">Approved by:</w:t>
      </w:r>
    </w:p>
    <w:p>
      <w:pPr>
        <w:pStyle w:val="BodyText"/>
      </w:pPr>
      <w:r>
        <w:t xml:space="preserve">Prof. Ji-Hoon Lee, Chairperson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in South Korea Seoul</dc:title>
  <dc:creator/>
  <dc:language>en</dc:language>
  <cp:keywords/>
  <dcterms:created xsi:type="dcterms:W3CDTF">2026-10-10T08:51:41Z</dcterms:created>
  <dcterms:modified xsi:type="dcterms:W3CDTF">2026-10-10T08:51:41Z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