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t xml:space="preserve">Clinical Practice Evaluation: Optometrist Services</w:t>
      </w:r>
    </w:p>
    <w:bookmarkEnd w:id="20"/>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Thailand Bangkok</w:t>
      </w:r>
    </w:p>
    <w:p>
      <w:pPr>
        <w:pStyle w:val="BodyText"/>
      </w:pPr>
      <w:r>
        <w:rPr>
          <w:bCs/>
          <w:b/>
        </w:rPr>
        <w:t xml:space="preserve">Review ID:</w:t>
      </w:r>
      <w:r>
        <w:t xml:space="preserve"> </w:t>
      </w:r>
      <w:r>
        <w:t xml:space="preserve">PR-BKK-2023-089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competence, operational standards, and patient care protocols of a registered</w:t>
      </w:r>
      <w:r>
        <w:t xml:space="preserve"> </w:t>
      </w:r>
      <w:r>
        <w:rPr>
          <w:bCs/>
          <w:b/>
        </w:rPr>
        <w:t xml:space="preserve">Optometrist</w:t>
      </w:r>
      <w:r>
        <w:t xml:space="preserve"> </w:t>
      </w:r>
      <w:r>
        <w:t xml:space="preserve">operating within the metropolitan area of</w:t>
      </w:r>
      <w:r>
        <w:t xml:space="preserve"> </w:t>
      </w:r>
      <w:r>
        <w:rPr>
          <w:bCs/>
          <w:b/>
        </w:rPr>
        <w:t xml:space="preserve">Thailand Bangkok</w:t>
      </w:r>
      <w:r>
        <w:t xml:space="preserve">. The purpose of this review is to ensure that the practice aligns with the regulations set forth by the Ministry of Public Health of Thailand and the standards established by the Optometrist Council of Thailand.</w:t>
      </w:r>
    </w:p>
    <w:p>
      <w:pPr>
        <w:pStyle w:val="BodyText"/>
      </w:pPr>
      <w:r>
        <w:t xml:space="preserve">The review focuses on the integration of modern diagnostic technology, adherence to clinical guidelines for refractive error and ocular disease management, and the cultural competency required to serve the diverse demographic of</w:t>
      </w:r>
      <w:r>
        <w:t xml:space="preserve"> </w:t>
      </w:r>
      <w:r>
        <w:rPr>
          <w:bCs/>
          <w:b/>
        </w:rPr>
        <w:t xml:space="preserve">Thailand Bangkok</w:t>
      </w:r>
      <w:r>
        <w:t xml:space="preserve">. The findings indicate a generally high standard of care, with specific recommendations for improvement in documentation and interdisciplinary collaboration.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audit of the</w:t>
      </w:r>
      <w:r>
        <w:t xml:space="preserve"> </w:t>
      </w:r>
      <w:r>
        <w:rPr>
          <w:bCs/>
          <w:b/>
        </w:rPr>
        <w:t xml:space="preserve">Optometrist</w:t>
      </w:r>
      <w:r>
        <w:t xml:space="preserve">'s clinical records, facility safety, equipment calibration, and direct observation of patient interactions. The review was conducted over a period of three days at the clinic located in the central district of</w:t>
      </w:r>
      <w:r>
        <w:t xml:space="preserve"> </w:t>
      </w:r>
      <w:r>
        <w:rPr>
          <w:bCs/>
          <w:b/>
        </w:rPr>
        <w:t xml:space="preserve">Thailand Bangkok</w:t>
      </w:r>
      <w:r>
        <w:t xml:space="preserve">.</w:t>
      </w:r>
    </w:p>
    <w:p>
      <w:pPr>
        <w:pStyle w:val="BodyText"/>
      </w:pPr>
      <w:r>
        <w:t xml:space="preserve">Methodologies employed included:</w:t>
      </w:r>
    </w:p>
    <w:p>
      <w:pPr>
        <w:numPr>
          <w:ilvl w:val="0"/>
          <w:numId w:val="1001"/>
        </w:numPr>
        <w:pStyle w:val="Compact"/>
      </w:pPr>
      <w:r>
        <w:t xml:space="preserve">Random sampling of 50 patient files to assess diagnostic accuracy and treatment planning.</w:t>
      </w:r>
    </w:p>
    <w:p>
      <w:pPr>
        <w:numPr>
          <w:ilvl w:val="0"/>
          <w:numId w:val="1001"/>
        </w:numPr>
        <w:pStyle w:val="Compact"/>
      </w:pPr>
      <w:r>
        <w:t xml:space="preserve">Direct observation of 10 patient consultations to evaluate communication skills and clinical technique.</w:t>
      </w:r>
    </w:p>
    <w:p>
      <w:pPr>
        <w:numPr>
          <w:ilvl w:val="0"/>
          <w:numId w:val="1001"/>
        </w:numPr>
        <w:pStyle w:val="Compact"/>
      </w:pPr>
      <w:r>
        <w:t xml:space="preserve">Verification of equipment maintenance logs, specifically for autorefractors, slit lamps, and tonometers.</w:t>
      </w:r>
    </w:p>
    <w:p>
      <w:pPr>
        <w:numPr>
          <w:ilvl w:val="0"/>
          <w:numId w:val="1001"/>
        </w:numPr>
        <w:pStyle w:val="Compact"/>
      </w:pPr>
      <w:r>
        <w:t xml:space="preserve">Interviews with support staff regarding infection control protocols.</w:t>
      </w:r>
    </w:p>
    <w:bookmarkEnd w:id="22"/>
    <w:bookmarkStart w:id="23" w:name="X45c1b4156b66fede970d38e87ba1f3035493e48"/>
    <w:p>
      <w:pPr>
        <w:pStyle w:val="Heading2"/>
      </w:pPr>
      <w:r>
        <w:t xml:space="preserve">3. Clinical Competence and Diagnostic Accuracy</w:t>
      </w:r>
    </w:p>
    <w:p>
      <w:pPr>
        <w:pStyle w:val="FirstParagraph"/>
      </w:pPr>
      <w:r>
        <w:t xml:space="preserve">The primary function of the</w:t>
      </w:r>
      <w:r>
        <w:t xml:space="preserve"> </w:t>
      </w:r>
      <w:r>
        <w:rPr>
          <w:bCs/>
          <w:b/>
        </w:rPr>
        <w:t xml:space="preserve">Optometrist</w:t>
      </w:r>
      <w:r>
        <w:t xml:space="preserve"> </w:t>
      </w:r>
      <w:r>
        <w:t xml:space="preserve">is the accurate assessment of visual acuity and ocular health. In the context of</w:t>
      </w:r>
      <w:r>
        <w:t xml:space="preserve"> </w:t>
      </w:r>
      <w:r>
        <w:rPr>
          <w:bCs/>
          <w:b/>
        </w:rPr>
        <w:t xml:space="preserve">Thailand Bangkok</w:t>
      </w:r>
      <w:r>
        <w:t xml:space="preserve">, where the prevalence of myopia among school-aged children is rising rapidly, the ability to detect and manage refractive errors is critical.</w:t>
      </w:r>
    </w:p>
    <w:p>
      <w:pPr>
        <w:pStyle w:val="BodyText"/>
      </w:pPr>
      <w:r>
        <w:t xml:space="preserve">The review found that the</w:t>
      </w:r>
      <w:r>
        <w:t xml:space="preserve"> </w:t>
      </w:r>
      <w:r>
        <w:rPr>
          <w:bCs/>
          <w:b/>
        </w:rPr>
        <w:t xml:space="preserve">Optometrist</w:t>
      </w:r>
      <w:r>
        <w:t xml:space="preserve"> </w:t>
      </w:r>
      <w:r>
        <w:t xml:space="preserve">demonstrates excellent proficiency in subjective and objective refraction. The use of cycloplegic refraction for pediatric patients was observed and noted as compliant with best practices. Furthermore, the management of dry eye syndrome—a common condition exacerbated by the urban environment and air quality in</w:t>
      </w:r>
      <w:r>
        <w:t xml:space="preserve"> </w:t>
      </w:r>
      <w:r>
        <w:rPr>
          <w:bCs/>
          <w:b/>
        </w:rPr>
        <w:t xml:space="preserve">Thailand Bangkok</w:t>
      </w:r>
      <w:r>
        <w:t xml:space="preserve">—was handled with appropriate therapeutic interventions, including the prescription of lubricants and lifestyle counseling.</w:t>
      </w:r>
    </w:p>
    <w:p>
      <w:pPr>
        <w:pStyle w:val="BodyText"/>
      </w:pPr>
      <w:r>
        <w:t xml:space="preserve">However, the</w:t>
      </w:r>
      <w:r>
        <w:t xml:space="preserve"> </w:t>
      </w:r>
      <w:r>
        <w:rPr>
          <w:bCs/>
          <w:b/>
        </w:rPr>
        <w:t xml:space="preserve">Peer Review Report</w:t>
      </w:r>
      <w:r>
        <w:t xml:space="preserve"> </w:t>
      </w:r>
      <w:r>
        <w:t xml:space="preserve">notes that while anterior segment examination is thorough, the documentation of posterior segment findings could be more detailed. Given the increasing incidence of diabetic retinopathy in the region, enhanced retinal imaging documentation is recommended to ensure long-term monitoring capabilities.</w:t>
      </w:r>
    </w:p>
    <w:bookmarkEnd w:id="23"/>
    <w:bookmarkStart w:id="24" w:name="Xf6c9820b1fb169c93bb84a6fa25baac2396c008"/>
    <w:p>
      <w:pPr>
        <w:pStyle w:val="Heading2"/>
      </w:pPr>
      <w:r>
        <w:t xml:space="preserve">4. Operational Standards and Facility Safety</w:t>
      </w:r>
    </w:p>
    <w:p>
      <w:pPr>
        <w:pStyle w:val="FirstParagraph"/>
      </w:pPr>
      <w:r>
        <w:t xml:space="preserve">The physical environment of the practice in</w:t>
      </w:r>
      <w:r>
        <w:t xml:space="preserve"> </w:t>
      </w:r>
      <w:r>
        <w:rPr>
          <w:bCs/>
          <w:b/>
        </w:rPr>
        <w:t xml:space="preserve">Thailand Bangkok</w:t>
      </w:r>
      <w:r>
        <w:t xml:space="preserve"> </w:t>
      </w:r>
      <w:r>
        <w:t xml:space="preserve">meets the necessary hygiene and safety standards. The clinic is well-ventilated, a crucial factor in maintaining patient comfort in the tropical climate. Infection control protocols, particularly regarding the disinfection of trial frames and contact lens fitting sets, were observed to be strictly followed.</w:t>
      </w:r>
    </w:p>
    <w:p>
      <w:pPr>
        <w:pStyle w:val="BodyText"/>
      </w:pPr>
      <w:r>
        <w:t xml:space="preserve">The</w:t>
      </w:r>
      <w:r>
        <w:t xml:space="preserve"> </w:t>
      </w:r>
      <w:r>
        <w:rPr>
          <w:bCs/>
          <w:b/>
        </w:rPr>
        <w:t xml:space="preserve">Optometrist</w:t>
      </w:r>
      <w:r>
        <w:t xml:space="preserve"> </w:t>
      </w:r>
      <w:r>
        <w:t xml:space="preserve">utilizes up-to-date diagnostic equipment, including digital retinal cameras and OCT (Optical Coherence Tomography) scanners. This technological integration is essential for a modern practice in a major hub like</w:t>
      </w:r>
      <w:r>
        <w:t xml:space="preserve"> </w:t>
      </w:r>
      <w:r>
        <w:rPr>
          <w:bCs/>
          <w:b/>
        </w:rPr>
        <w:t xml:space="preserve">Thailand Bangkok</w:t>
      </w:r>
      <w:r>
        <w:t xml:space="preserve">, allowing for early detection of glaucoma and macular degeneration. The</w:t>
      </w:r>
      <w:r>
        <w:t xml:space="preserve"> </w:t>
      </w:r>
      <w:r>
        <w:rPr>
          <w:bCs/>
          <w:b/>
        </w:rPr>
        <w:t xml:space="preserve">Peer Review Report</w:t>
      </w:r>
      <w:r>
        <w:t xml:space="preserve"> </w:t>
      </w:r>
      <w:r>
        <w:t xml:space="preserve">confirms that all equipment is calibrated regularly according to manufacturer specifications.</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successful optometric care. The</w:t>
      </w:r>
      <w:r>
        <w:t xml:space="preserve"> </w:t>
      </w:r>
      <w:r>
        <w:rPr>
          <w:bCs/>
          <w:b/>
        </w:rPr>
        <w:t xml:space="preserve">Optometrist</w:t>
      </w:r>
      <w:r>
        <w:t xml:space="preserve"> </w:t>
      </w:r>
      <w:r>
        <w:t xml:space="preserve">was observed demonstrating high levels of empathy and clarity when explaining complex conditions to patients. The ability to communicate in both Thai and English is a significant asset in</w:t>
      </w:r>
      <w:r>
        <w:t xml:space="preserve"> </w:t>
      </w:r>
      <w:r>
        <w:rPr>
          <w:bCs/>
          <w:b/>
        </w:rPr>
        <w:t xml:space="preserve">Thailand Bangkok</w:t>
      </w:r>
      <w:r>
        <w:t xml:space="preserve">, catering to both local residents and the expatriate community.</w:t>
      </w:r>
    </w:p>
    <w:p>
      <w:pPr>
        <w:pStyle w:val="BodyText"/>
      </w:pPr>
      <w:r>
        <w:t xml:space="preserve">The review highlights that the</w:t>
      </w:r>
      <w:r>
        <w:t xml:space="preserve"> </w:t>
      </w:r>
      <w:r>
        <w:rPr>
          <w:bCs/>
          <w:b/>
        </w:rPr>
        <w:t xml:space="preserve">Optometrist</w:t>
      </w:r>
      <w:r>
        <w:t xml:space="preserve"> </w:t>
      </w:r>
      <w:r>
        <w:t xml:space="preserve">provides comprehensive counseling on contact lens hygiene, which is vital for preventing microbial keratitis. Additionally, the practice offers clear guidance on UV protection, addressing the high solar exposure levels typical of the region.</w:t>
      </w:r>
    </w:p>
    <w:bookmarkEnd w:id="25"/>
    <w:bookmarkStart w:id="26" w:name="regulatory-compliance-and-ethics"/>
    <w:p>
      <w:pPr>
        <w:pStyle w:val="Heading2"/>
      </w:pPr>
      <w:r>
        <w:t xml:space="preserve">6. Regulatory Compliance and Ethics</w:t>
      </w:r>
    </w:p>
    <w:p>
      <w:pPr>
        <w:pStyle w:val="FirstParagraph"/>
      </w:pPr>
      <w:r>
        <w:t xml:space="preserve">Compliance with the Optometrist Act of Thailand is mandatory. This</w:t>
      </w:r>
      <w:r>
        <w:t xml:space="preserve"> </w:t>
      </w:r>
      <w:r>
        <w:rPr>
          <w:bCs/>
          <w:b/>
        </w:rPr>
        <w:t xml:space="preserve">Peer Review Report</w:t>
      </w:r>
      <w:r>
        <w:t xml:space="preserve"> </w:t>
      </w:r>
      <w:r>
        <w:t xml:space="preserve">verifies that the practitioner holds a valid license issued by the Optometrist Council of Thailand. The scope of practice was observed to be within legal boundaries, with appropriate referrals made to ophthalmologists for cases requiring surgical intervention or advanced medical management.</w:t>
      </w:r>
    </w:p>
    <w:p>
      <w:pPr>
        <w:pStyle w:val="BodyText"/>
      </w:pPr>
      <w:r>
        <w:t xml:space="preserve">Ethical standards regarding the dispensing of eyewear were also reviewed. The</w:t>
      </w:r>
      <w:r>
        <w:t xml:space="preserve"> </w:t>
      </w:r>
      <w:r>
        <w:rPr>
          <w:bCs/>
          <w:b/>
        </w:rPr>
        <w:t xml:space="preserve">Optometrist</w:t>
      </w:r>
      <w:r>
        <w:t xml:space="preserve"> </w:t>
      </w:r>
      <w:r>
        <w:t xml:space="preserve">was found to provide unbiased advice on lens materials and frames, prioritizing patient visual needs over commercial interests.</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 the practice of the</w:t>
      </w:r>
      <w:r>
        <w:t xml:space="preserve"> </w:t>
      </w:r>
      <w:r>
        <w:rPr>
          <w:bCs/>
          <w:b/>
        </w:rPr>
        <w:t xml:space="preserve">Optometrist</w:t>
      </w:r>
      <w:r>
        <w:t xml:space="preserve"> </w:t>
      </w:r>
      <w:r>
        <w:t xml:space="preserve">in</w:t>
      </w:r>
      <w:r>
        <w:t xml:space="preserve"> </w:t>
      </w:r>
      <w:r>
        <w:rPr>
          <w:bCs/>
          <w:b/>
        </w:rPr>
        <w:t xml:space="preserve">Thailand Bangkok</w:t>
      </w:r>
      <w:r>
        <w:t xml:space="preserve">:</w:t>
      </w:r>
    </w:p>
    <w:p>
      <w:pPr>
        <w:numPr>
          <w:ilvl w:val="0"/>
          <w:numId w:val="1002"/>
        </w:numPr>
        <w:pStyle w:val="Compact"/>
      </w:pPr>
      <w:r>
        <w:rPr>
          <w:bCs/>
          <w:b/>
        </w:rPr>
        <w:t xml:space="preserve">Enhanced Retinal Documentation:</w:t>
      </w:r>
      <w:r>
        <w:t xml:space="preserve"> </w:t>
      </w:r>
      <w:r>
        <w:t xml:space="preserve">Implement standardized templates for retinal findings to improve continuity of care for chronic conditions.</w:t>
      </w:r>
    </w:p>
    <w:p>
      <w:pPr>
        <w:numPr>
          <w:ilvl w:val="0"/>
          <w:numId w:val="1002"/>
        </w:numPr>
        <w:pStyle w:val="Compact"/>
      </w:pPr>
      <w:r>
        <w:rPr>
          <w:bCs/>
          <w:b/>
        </w:rPr>
        <w:t xml:space="preserve">Continuing Education:</w:t>
      </w:r>
      <w:r>
        <w:t xml:space="preserve"> </w:t>
      </w:r>
      <w:r>
        <w:t xml:space="preserve">Encourage participation in advanced workshops regarding pediatric myopia control, given the high demand in</w:t>
      </w:r>
      <w:r>
        <w:t xml:space="preserve"> </w:t>
      </w:r>
      <w:r>
        <w:rPr>
          <w:bCs/>
          <w:b/>
        </w:rPr>
        <w:t xml:space="preserve">Thailand Bangkok</w:t>
      </w:r>
      <w:r>
        <w:t xml:space="preserve">.</w:t>
      </w:r>
    </w:p>
    <w:p>
      <w:pPr>
        <w:numPr>
          <w:ilvl w:val="0"/>
          <w:numId w:val="1002"/>
        </w:numPr>
        <w:pStyle w:val="Compact"/>
      </w:pPr>
      <w:r>
        <w:rPr>
          <w:bCs/>
          <w:b/>
        </w:rPr>
        <w:t xml:space="preserve">Interdisciplinary Collaboration:</w:t>
      </w:r>
      <w:r>
        <w:t xml:space="preserve"> </w:t>
      </w:r>
      <w:r>
        <w:t xml:space="preserve">Strengthen referral pathways with local ophthalmology centers to ensure seamless care for complex ocular diseases.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Optometrist</w:t>
      </w:r>
      <w:r>
        <w:t xml:space="preserve"> </w:t>
      </w:r>
      <w:r>
        <w:t xml:space="preserve">under review maintains a high standard of clinical practice, operational safety, and patient care. The practice is well-positioned to serve the diverse population of</w:t>
      </w:r>
      <w:r>
        <w:t xml:space="preserve"> </w:t>
      </w:r>
      <w:r>
        <w:rPr>
          <w:bCs/>
          <w:b/>
        </w:rPr>
        <w:t xml:space="preserve">Thailand Bangkok</w:t>
      </w:r>
      <w:r>
        <w:t xml:space="preserve"> </w:t>
      </w:r>
      <w:r>
        <w:t xml:space="preserve">effectively. By implementing the recommended improvements, the practitioner can further elevate the quality of eye care services provided to the community.</w:t>
      </w:r>
    </w:p>
    <w:p>
      <w:pPr>
        <w:pStyle w:val="BodyText"/>
      </w:pPr>
      <w:r>
        <w:rPr>
          <w:bCs/>
          <w:b/>
        </w:rPr>
        <w:t xml:space="preserve">Reviewed By:</w:t>
      </w:r>
    </w:p>
    <w:p>
      <w:pPr>
        <w:pStyle w:val="BodyText"/>
      </w:pPr>
      <w:r>
        <w:t xml:space="preserve">Dr. Somchai Jirapong</w:t>
      </w:r>
    </w:p>
    <w:p>
      <w:pPr>
        <w:pStyle w:val="BodyText"/>
      </w:pPr>
      <w:r>
        <w:t xml:space="preserve">Senior Optometrist &amp; Peer Reviewer</w:t>
      </w:r>
    </w:p>
    <w:p>
      <w:pPr>
        <w:pStyle w:val="BodyText"/>
      </w:pPr>
      <w:r>
        <w:t xml:space="preserve">Signature</w:t>
      </w:r>
    </w:p>
    <w:p>
      <w:pPr>
        <w:pStyle w:val="BodyText"/>
      </w:pPr>
      <w:r>
        <w:rPr>
          <w:bCs/>
          <w:b/>
        </w:rPr>
        <w:t xml:space="preserve">Practitioner Acknowledgment:</w:t>
      </w:r>
    </w:p>
    <w:p>
      <w:pPr>
        <w:pStyle w:val="BodyText"/>
      </w:pPr>
      <w:r>
        <w:t xml:space="preserve">Dr. Ananya Srisawat</w:t>
      </w:r>
    </w:p>
    <w:p>
      <w:pPr>
        <w:pStyle w:val="BodyText"/>
      </w:pPr>
      <w:r>
        <w:t xml:space="preserve">Optometrist</w:t>
      </w:r>
    </w:p>
    <w:p>
      <w:pPr>
        <w:pStyle w:val="BodyText"/>
      </w:pPr>
      <w:r>
        <w:t xml:space="preserve">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Thailand Bangkok</dc:title>
  <dc:creator/>
  <dc:language>en</dc:language>
  <cp:keywords/>
  <dcterms:created xsi:type="dcterms:W3CDTF">2026-10-10T09:09:18Z</dcterms:created>
  <dcterms:modified xsi:type="dcterms:W3CDTF">2026-10-10T09:09:18Z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