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Istanbul Regional Optometric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operational standards of a practicing Optometrist located in the metropolitan area of Turkey Istanbul. The primary objective of this review is to ensure that the practitioner maintains the high level of care expected within the dynamic healthcare environment of Istanbul, a city that serves as a major hub for medical tourism and advanced ophthalmic services in the region.</w:t>
      </w:r>
    </w:p>
    <w:p>
      <w:pPr>
        <w:pStyle w:val="BodyText"/>
      </w:pPr>
      <w:r>
        <w:t xml:space="preserve">The scope of this review encompasses a comprehensive analysis of patient records, diagnostic accuracy, treatment planning, adherence to the Turkish Ministry of Health regulations, and compliance with international optometric standards. As the demand for vision care in Turkey Istanbul continues to rise, the role of the Optometrist becomes increasingly critical in the early detection of ocular diseases and the management of refractive errors. This report serves as a formal documentation of the practitioner's performance against these critical benchmarks.</w:t>
      </w:r>
    </w:p>
    <w:bookmarkEnd w:id="21"/>
    <w:bookmarkStart w:id="22" w:name="regulatory-compliance-and-licensing"/>
    <w:p>
      <w:pPr>
        <w:pStyle w:val="Heading2"/>
      </w:pPr>
      <w:r>
        <w:t xml:space="preserve">2. Regulatory Compliance and Licensing</w:t>
      </w:r>
    </w:p>
    <w:p>
      <w:pPr>
        <w:pStyle w:val="FirstParagraph"/>
      </w:pPr>
      <w:r>
        <w:t xml:space="preserve">The first area of assessment focused on the legal standing of the Optometrist within the jurisdiction of Turkey. It was verified that the practitioner holds a valid license issued by the Turkish Ministry of Health and is registered with the relevant professional chambers in Istanbul. The review confirmed that the practitioner operates within the defined legal scope of practice for optometrists in Turkey, distinguishing their role clearly from that of ophthalmologists while maintaining necessary collaborative relationships for complex cases.</w:t>
      </w:r>
    </w:p>
    <w:p>
      <w:pPr>
        <w:pStyle w:val="BodyText"/>
      </w:pPr>
      <w:r>
        <w:t xml:space="preserve">Furthermore, the clinic's adherence to local health codes in Istanbul was inspected. This includes proper sterilization protocols for contact lens fittings, waste management procedures, and patient data privacy compliance in accordance with Turkish law. The Optometrist demonstrated a thorough understanding of the regulatory framework governing vision care in Turkey Istanbul, ensuring that all administrative and clinical operations are legally sound.</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is dedicated to evaluating the clinical skills of the Optometrist. A random sample of patient files was analyzed to assess the accuracy of refraction, the thoroughness of ocular health examinations, and the appropriateness of diagnostic conclusions. The review found that the Optometrist employs state-of-the-art diagnostic equipment, which is essential for meeting the high expectations of patients in Turkey Istanbul.</w:t>
      </w:r>
    </w:p>
    <w:p>
      <w:pPr>
        <w:pStyle w:val="BodyText"/>
      </w:pPr>
      <w:r>
        <w:t xml:space="preserve">The practitioner demonstrated exceptional proficiency in detecting early signs of ocular pathologies such as glaucoma, diabetic retinopathy, and macular degeneration. Given the diverse demographic of Istanbul, the Optometrist showed cultural competence and linguistic adaptability, ensuring that patients from various backgrounds receive clear explanations of their eye health status. The diagnostic reports were detailed, accurate, and followed a standardized format that facilitates continuity of care.</w:t>
      </w:r>
    </w:p>
    <w:bookmarkEnd w:id="23"/>
    <w:bookmarkStart w:id="24" w:name="patient-care-and-ethical-standards"/>
    <w:p>
      <w:pPr>
        <w:pStyle w:val="Heading2"/>
      </w:pPr>
      <w:r>
        <w:t xml:space="preserve">4. Patient Care and Ethical Standards</w:t>
      </w:r>
    </w:p>
    <w:p>
      <w:pPr>
        <w:pStyle w:val="FirstParagraph"/>
      </w:pPr>
      <w:r>
        <w:t xml:space="preserve">The quality of patient interaction is a vital component of optometric practice. This review assessed the Optometrist's approach to patient communication, informed consent, and ethical decision-making. The findings indicate that the practitioner prioritizes patient education, ensuring that individuals understand their vision correction options and the importance of regular eye examinations.</w:t>
      </w:r>
    </w:p>
    <w:p>
      <w:pPr>
        <w:pStyle w:val="BodyText"/>
      </w:pPr>
      <w:r>
        <w:t xml:space="preserve">In the context of Turkey Istanbul, where medical tourism is prevalent, the Optometrist was observed to maintain high ethical standards regarding product recommendations. There was no evidence of unnecessary upselling of lenses or contact lenses. Instead, recommendations were based strictly on clinical need and patient lifestyle. The practitioner also demonstrated a strong commitment to confidentiality and respect for patient autonomy, aligning with both local Turkish ethical guidelines and global optometric codes of conduct.</w:t>
      </w:r>
    </w:p>
    <w:bookmarkEnd w:id="24"/>
    <w:bookmarkStart w:id="25" w:name="X1e16975efad5d5c913b0404c81a8f6d46bdb977"/>
    <w:p>
      <w:pPr>
        <w:pStyle w:val="Heading2"/>
      </w:pPr>
      <w:r>
        <w:t xml:space="preserve">5. Facility Standards and Equipment Maintenance</w:t>
      </w:r>
    </w:p>
    <w:p>
      <w:pPr>
        <w:pStyle w:val="FirstParagraph"/>
      </w:pPr>
      <w:r>
        <w:t xml:space="preserve">The physical environment of the practice in Turkey Istanbul was evaluated for cleanliness, organization, and accessibility. The clinic was found to be well-maintained, with a welcoming atmosphere that reduces patient anxiety. All optometric instruments, including autorefractors, slit lamps, and tonometers, were inspected for calibration and functionality.</w:t>
      </w:r>
    </w:p>
    <w:p>
      <w:pPr>
        <w:pStyle w:val="BodyText"/>
      </w:pPr>
      <w:r>
        <w:t xml:space="preserve">The Optometrist maintains a rigorous schedule for equipment maintenance and calibration, which is crucial for ensuring the reliability of diagnostic data. The availability of emergency protocols for ocular trauma or acute conditions was also verified, demonstrating the practitioner's preparedness to handle urgent situations effectively within the Istanbul healthcare network.</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Optometrist under review has demonstrated a high level of professional competence, ethical integrity, and clinical excellence. The practitioner is fully compliant with the regulations governing optometric practice in Turkey Istanbul and contributes positively to the vision care landscape of the city.</w:t>
      </w:r>
    </w:p>
    <w:p>
      <w:pPr>
        <w:pStyle w:val="BodyText"/>
      </w:pPr>
      <w:r>
        <w:t xml:space="preserve">While the overall performance is commendable, the following recommendations are made for continuous improvement:</w:t>
      </w:r>
    </w:p>
    <w:p>
      <w:pPr>
        <w:numPr>
          <w:ilvl w:val="0"/>
          <w:numId w:val="1001"/>
        </w:numPr>
        <w:pStyle w:val="Compact"/>
      </w:pPr>
      <w:r>
        <w:t xml:space="preserve">Enhance digital record-keeping systems to further streamline patient data management and interoperability with other healthcare providers in Istanbul.</w:t>
      </w:r>
    </w:p>
    <w:p>
      <w:pPr>
        <w:numPr>
          <w:ilvl w:val="0"/>
          <w:numId w:val="1001"/>
        </w:numPr>
        <w:pStyle w:val="Compact"/>
      </w:pPr>
      <w:r>
        <w:t xml:space="preserve">Continue professional development in emerging areas of optometry, such as myopia control and low vision rehabilitation, to address the evolving needs of the population in Turkey.</w:t>
      </w:r>
    </w:p>
    <w:p>
      <w:pPr>
        <w:numPr>
          <w:ilvl w:val="0"/>
          <w:numId w:val="1001"/>
        </w:numPr>
        <w:pStyle w:val="Compact"/>
      </w:pPr>
      <w:r>
        <w:t xml:space="preserve">Expand multilingual support materials to better serve the international patient community in Istanbul.</w:t>
      </w:r>
    </w:p>
    <w:p>
      <w:pPr>
        <w:pStyle w:val="FirstParagraph"/>
      </w:pPr>
      <w:r>
        <w:t xml:space="preserve">In conclusion, this Optometrist is deemed fit to continue practice without restriction. This Peer Review Report affirms their commitment to delivering high-quality vision care in Turkey Istanbul and upholds the standards of the profession.</w:t>
      </w:r>
    </w:p>
    <w:bookmarkEnd w:id="26"/>
    <w:p>
      <w:pPr>
        <w:pStyle w:val="BodyText"/>
      </w:pPr>
      <w:r>
        <w:rPr>
          <w:bCs/>
          <w:b/>
        </w:rPr>
        <w:t xml:space="preserve">Reviewed By:</w:t>
      </w:r>
    </w:p>
    <w:p>
      <w:pPr>
        <w:pStyle w:val="BodyText"/>
      </w:pPr>
      <w:r>
        <w:t xml:space="preserve">Dr. [Name Redacted]</w:t>
      </w:r>
    </w:p>
    <w:p>
      <w:pPr>
        <w:pStyle w:val="BodyText"/>
      </w:pPr>
      <w:r>
        <w:t xml:space="preserve">Senior Peer Reviewer</w:t>
      </w:r>
    </w:p>
    <w:p>
      <w:pPr>
        <w:pStyle w:val="BodyText"/>
      </w:pPr>
      <w:r>
        <w:t xml:space="preserve">Istanbul Regional Optometric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Turkey Istanbul</dc:title>
  <dc:creator/>
  <dc:language>en</dc:language>
  <cp:keywords/>
  <dcterms:created xsi:type="dcterms:W3CDTF">2026-10-10T03:16:00Z</dcterms:created>
  <dcterms:modified xsi:type="dcterms:W3CDTF">2026-10-10T03:16:00Z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