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an Optometrist</w:t>
      </w:r>
    </w:p>
    <w:p>
      <w:pPr>
        <w:pStyle w:val="BodyText"/>
      </w:pPr>
      <w:r>
        <w:rPr>
          <w:bCs/>
          <w:b/>
        </w:rPr>
        <w:t xml:space="preserve">Jurisdiction:</w:t>
      </w:r>
      <w:r>
        <w:t xml:space="preserve"> </w:t>
      </w:r>
      <w:r>
        <w:t xml:space="preserve">United Arab Emirates, Dubai</w:t>
      </w:r>
    </w:p>
    <w:p>
      <w:pPr>
        <w:pStyle w:val="BodyText"/>
      </w:pPr>
      <w:r>
        <w:rPr>
          <w:bCs/>
          <w:b/>
        </w:rPr>
        <w:t xml:space="preserve">Date of Report:</w:t>
      </w:r>
      <w:r>
        <w:t xml:space="preserve"> </w:t>
      </w:r>
      <w:r>
        <w:t xml:space="preserve">October 24, 2023</w:t>
      </w:r>
    </w:p>
    <w:p>
      <w:pPr>
        <w:pStyle w:val="BodyText"/>
      </w:pPr>
      <w:r>
        <w:rPr>
          <w:bCs/>
          <w:b/>
        </w:rPr>
        <w:t xml:space="preserve">Reference Number:</w:t>
      </w:r>
      <w:r>
        <w:t xml:space="preserve"> </w:t>
      </w:r>
      <w:r>
        <w:t xml:space="preserve">DHA-PR-2023-0892</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conduct, and operational compliance of a practicing Optometrist within the emirate of Dubai, United Arab Emirates. The review is conducted in strict adherence to the regulations set forth by the Dubai Health Authority (DHA) and the broader standards of the UAE Ministry of Health and Prevention (MOHAP). The primary objective of this assessment is to ensure that the Optometrist maintains the highest standards of patient care, diagnostic accuracy, and professional integrity required in the dynamic healthcare landscape of Dubai.</w:t>
      </w:r>
    </w:p>
    <w:p>
      <w:pPr>
        <w:pStyle w:val="BodyText"/>
      </w:pPr>
      <w:r>
        <w:t xml:space="preserve">The evaluation encompasses a comprehensive audit of patient records, clinical procedures, equipment calibration, and adherence to local health codes. The findings presented herein serve as a formal documentation of the Optometrist's performance relative to the established benchmarks for eye care professionals in the region.</w:t>
      </w:r>
    </w:p>
    <w:bookmarkEnd w:id="21"/>
    <w:bookmarkStart w:id="22" w:name="introduction-and-scope"/>
    <w:p>
      <w:pPr>
        <w:pStyle w:val="Heading2"/>
      </w:pPr>
      <w:r>
        <w:t xml:space="preserve">2. Introduction and Scope</w:t>
      </w:r>
    </w:p>
    <w:p>
      <w:pPr>
        <w:pStyle w:val="FirstParagraph"/>
      </w:pPr>
      <w:r>
        <w:t xml:space="preserve">The role of an Optometrist in the United Arab Emirates is critical to public health, particularly given the high prevalence of refractive errors and the increasing incidence of ocular diseases such as diabetic retinopathy and glaucoma in the population of Dubai. As such, the regulatory framework governing these professionals is rigorous. This Peer Review Report focuses on the following key areas:</w:t>
      </w:r>
    </w:p>
    <w:p>
      <w:pPr>
        <w:numPr>
          <w:ilvl w:val="0"/>
          <w:numId w:val="1001"/>
        </w:numPr>
        <w:pStyle w:val="Compact"/>
      </w:pPr>
      <w:r>
        <w:t xml:space="preserve">Clinical proficiency in refraction and ocular health assessment.</w:t>
      </w:r>
    </w:p>
    <w:p>
      <w:pPr>
        <w:numPr>
          <w:ilvl w:val="0"/>
          <w:numId w:val="1001"/>
        </w:numPr>
        <w:pStyle w:val="Compact"/>
      </w:pPr>
      <w:r>
        <w:t xml:space="preserve">Compliance with DHA licensing requirements and scope of practice.</w:t>
      </w:r>
    </w:p>
    <w:p>
      <w:pPr>
        <w:numPr>
          <w:ilvl w:val="0"/>
          <w:numId w:val="1001"/>
        </w:numPr>
        <w:pStyle w:val="Compact"/>
      </w:pPr>
      <w:r>
        <w:t xml:space="preserve">Quality of patient documentation and data privacy adherence.</w:t>
      </w:r>
    </w:p>
    <w:p>
      <w:pPr>
        <w:numPr>
          <w:ilvl w:val="0"/>
          <w:numId w:val="1001"/>
        </w:numPr>
        <w:pStyle w:val="Compact"/>
      </w:pPr>
      <w:r>
        <w:t xml:space="preserve">Maintenance and sterilization of clinical equipment.</w:t>
      </w:r>
    </w:p>
    <w:p>
      <w:pPr>
        <w:numPr>
          <w:ilvl w:val="0"/>
          <w:numId w:val="1001"/>
        </w:numPr>
        <w:pStyle w:val="Compact"/>
      </w:pPr>
      <w:r>
        <w:t xml:space="preserve">Ethical interactions with patients and referral protocols.</w:t>
      </w:r>
    </w:p>
    <w:p>
      <w:pPr>
        <w:pStyle w:val="FirstParagraph"/>
      </w:pPr>
      <w:r>
        <w:t xml:space="preserve">The review period covers the last twelve months of practice. The methodology involved a random sampling of fifty patient files, direct observation of clinical consultations, and interviews with support staff.</w:t>
      </w:r>
    </w:p>
    <w:bookmarkEnd w:id="22"/>
    <w:bookmarkStart w:id="23" w:name="clinical-competence-and-patient-care"/>
    <w:p>
      <w:pPr>
        <w:pStyle w:val="Heading2"/>
      </w:pPr>
      <w:r>
        <w:t xml:space="preserve">3. Clinical Competence and Patient Care</w:t>
      </w:r>
    </w:p>
    <w:p>
      <w:pPr>
        <w:pStyle w:val="FirstParagraph"/>
      </w:pPr>
      <w:r>
        <w:t xml:space="preserve">The Optometrist demonstrated a high level of clinical competence throughout the review period. Diagnostic procedures, including visual acuity testing, tonometry, and slit-lamp examinations, were performed with precision and efficiency. The practitioner showed a thorough understanding of the diverse demographic needs in Dubai, effectively communicating with patients from various cultural and linguistic backgrounds.</w:t>
      </w:r>
    </w:p>
    <w:p>
      <w:pPr>
        <w:pStyle w:val="BodyText"/>
      </w:pPr>
      <w:r>
        <w:t xml:space="preserve">Particular attention was paid to the management of complex cases. The Optometrist correctly identified signs of systemic health issues manifesting in the eye, such as hypertension and diabetes, and adhered to the mandatory referral protocols to ophthalmologists or general practitioners as required by UAE health regulations. The documentation of these referrals was clear, timely, and included all necessary clinical findings to facilitate continuity of care.</w:t>
      </w:r>
    </w:p>
    <w:bookmarkEnd w:id="23"/>
    <w:bookmarkStart w:id="24" w:name="regulatory-compliance-and-ethics"/>
    <w:p>
      <w:pPr>
        <w:pStyle w:val="Heading2"/>
      </w:pPr>
      <w:r>
        <w:t xml:space="preserve">4. Regulatory Compliance and Ethics</w:t>
      </w:r>
    </w:p>
    <w:p>
      <w:pPr>
        <w:pStyle w:val="FirstParagraph"/>
      </w:pPr>
      <w:r>
        <w:t xml:space="preserve">Adherence to the legal framework of the United Arab Emirates is paramount. This review confirms that the Optometrist operates strictly within the scope of practice defined by the Dubai Health Authority. There were no instances of unauthorized prescribing of controlled substances or performance of surgical procedures outside the permitted scope.</w:t>
      </w:r>
    </w:p>
    <w:p>
      <w:pPr>
        <w:pStyle w:val="BodyText"/>
      </w:pPr>
      <w:r>
        <w:t xml:space="preserve">Ethical standards were observed to be robust. The practitioner maintained professional boundaries and avoided conflicts of interest, particularly regarding the dispensing of optical products. Patient consent was obtained for all procedures, and privacy was respected in accordance with the UAE Data Protection Law. The clinic environment was professional, ensuring that patient confidentiality was maintained during consultations and record-keeping.</w:t>
      </w:r>
    </w:p>
    <w:bookmarkEnd w:id="24"/>
    <w:bookmarkStart w:id="25" w:name="X1e16975efad5d5c913b0404c81a8f6d46bdb977"/>
    <w:p>
      <w:pPr>
        <w:pStyle w:val="Heading2"/>
      </w:pPr>
      <w:r>
        <w:t xml:space="preserve">5. Facility Standards and Equipment Maintenance</w:t>
      </w:r>
    </w:p>
    <w:p>
      <w:pPr>
        <w:pStyle w:val="FirstParagraph"/>
      </w:pPr>
      <w:r>
        <w:t xml:space="preserve">The clinical facility in Dubai meets the infrastructure requirements set by the DHA. All diagnostic equipment, including autorefractors, phoropters, and fundus cameras, were found to be calibrated and functioning correctly. Maintenance logs were up to date, reflecting a proactive approach to equipment care.</w:t>
      </w:r>
    </w:p>
    <w:p>
      <w:pPr>
        <w:pStyle w:val="BodyText"/>
      </w:pPr>
      <w:r>
        <w:t xml:space="preserve">Infection control protocols were strictly followed. The sterilization of contact lens trial sets and other reusable instruments adhered to international standards and local health directives. The cleanliness of the examination rooms and the availability of personal protective equipment (PPE) for both staff and patients were satisfactory.</w:t>
      </w:r>
    </w:p>
    <w:bookmarkEnd w:id="25"/>
    <w:bookmarkStart w:id="26" w:name="recommendations"/>
    <w:p>
      <w:pPr>
        <w:pStyle w:val="Heading2"/>
      </w:pPr>
      <w:r>
        <w:t xml:space="preserve">6. Recommendations</w:t>
      </w:r>
    </w:p>
    <w:p>
      <w:pPr>
        <w:pStyle w:val="FirstParagraph"/>
      </w:pPr>
      <w:r>
        <w:t xml:space="preserve">While the overall performance of the Optometrist is commendable, the following recommendations are made to further enhance the quality of care and alignment with best practices in Dubai:</w:t>
      </w:r>
    </w:p>
    <w:p>
      <w:pPr>
        <w:numPr>
          <w:ilvl w:val="0"/>
          <w:numId w:val="1002"/>
        </w:numPr>
        <w:pStyle w:val="Compact"/>
      </w:pPr>
      <w:r>
        <w:rPr>
          <w:bCs/>
          <w:b/>
        </w:rPr>
        <w:t xml:space="preserve">Continuing Professional Development (CPD):</w:t>
      </w:r>
      <w:r>
        <w:t xml:space="preserve"> </w:t>
      </w:r>
      <w:r>
        <w:t xml:space="preserve">It is recommended that the Optometrist increases participation in specialized workshops regarding pediatric optometry and low vision rehabilitation, areas of growing demand in the UAE.</w:t>
      </w:r>
    </w:p>
    <w:p>
      <w:pPr>
        <w:numPr>
          <w:ilvl w:val="0"/>
          <w:numId w:val="1002"/>
        </w:numPr>
        <w:pStyle w:val="Compact"/>
      </w:pPr>
      <w:r>
        <w:rPr>
          <w:bCs/>
          <w:b/>
        </w:rPr>
        <w:t xml:space="preserve">Digital Integration:</w:t>
      </w:r>
      <w:r>
        <w:t xml:space="preserve"> </w:t>
      </w:r>
      <w:r>
        <w:t xml:space="preserve">Enhance the use of electronic health records (EHR) to improve data interoperability with other healthcare providers in Dubai, ensuring seamless patient transitions.</w:t>
      </w:r>
    </w:p>
    <w:p>
      <w:pPr>
        <w:numPr>
          <w:ilvl w:val="0"/>
          <w:numId w:val="1002"/>
        </w:numPr>
        <w:pStyle w:val="Compact"/>
      </w:pPr>
      <w:r>
        <w:rPr>
          <w:bCs/>
          <w:b/>
        </w:rPr>
        <w:t xml:space="preserve">Patient Education:</w:t>
      </w:r>
      <w:r>
        <w:t xml:space="preserve"> </w:t>
      </w:r>
      <w:r>
        <w:t xml:space="preserve">Develop more comprehensive educational materials in multiple languages to assist patients in understanding preventive eye care measures.</w:t>
      </w:r>
    </w:p>
    <w:bookmarkEnd w:id="26"/>
    <w:bookmarkStart w:id="27" w:name="conclusion"/>
    <w:p>
      <w:pPr>
        <w:pStyle w:val="Heading2"/>
      </w:pPr>
      <w:r>
        <w:t xml:space="preserve">7. Conclusion</w:t>
      </w:r>
    </w:p>
    <w:p>
      <w:pPr>
        <w:pStyle w:val="FirstParagraph"/>
      </w:pPr>
      <w:r>
        <w:t xml:space="preserve">In conclusion, this Peer Review Report affirms that the Optometrist under review maintains a standard of practice that is consistent with the high expectations of the healthcare sector in Dubai, United Arab Emirates. The practitioner demonstrates clinical excellence, regulatory compliance, and a strong commitment to patient welfare. The minor recommendations provided are intended to support continuous improvement rather than to address critical deficiencies.</w:t>
      </w:r>
    </w:p>
    <w:p>
      <w:pPr>
        <w:pStyle w:val="BodyText"/>
      </w:pPr>
      <w:r>
        <w:t xml:space="preserve">Based on the evidence gathered, the Optometrist is deemed fit to continue practice without restriction. This report serves as a testament to the professional integrity and dedication of the practitioner to the community of Dubai.</w:t>
      </w:r>
    </w:p>
    <w:bookmarkEnd w:id="27"/>
    <w:p>
      <w:pPr>
        <w:pStyle w:val="BodyText"/>
      </w:pPr>
      <w:r>
        <w:rPr>
          <w:bCs/>
          <w:b/>
        </w:rPr>
        <w:t xml:space="preserve">Prepared by:</w:t>
      </w:r>
    </w:p>
    <w:p>
      <w:pPr>
        <w:pStyle w:val="BodyText"/>
      </w:pPr>
      <w:r>
        <w:t xml:space="preserve">Dr. Ahmed Al-Mansoori</w:t>
      </w:r>
    </w:p>
    <w:p>
      <w:pPr>
        <w:pStyle w:val="BodyText"/>
      </w:pPr>
      <w:r>
        <w:t xml:space="preserve">Senior Peer Reviewer, Optometry Board</w:t>
      </w:r>
    </w:p>
    <w:p>
      <w:pPr>
        <w:pStyle w:val="BodyText"/>
      </w:pPr>
      <w:r>
        <w:t xml:space="preserve">Dubai Health Authority Accredited Reviewer</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dc:title>
  <dc:creator/>
  <dc:language>en</dc:language>
  <cp:keywords/>
  <dcterms:created xsi:type="dcterms:W3CDTF">2026-10-10T04:15:08Z</dcterms:created>
  <dcterms:modified xsi:type="dcterms:W3CDTF">2026-10-10T04:15:08Z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