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Assessment</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operational standards of an Optometrist practicing within the United Kingdom Birmingham area. The primary objective of this review is to ensure that the practitioner adheres to the rigorous guidelines set forth by the General Optical Council (GOC) and aligns with the specific healthcare expectations of the Birmingham community.</w:t>
      </w:r>
    </w:p>
    <w:p>
      <w:pPr>
        <w:pStyle w:val="BodyText"/>
      </w:pPr>
      <w:r>
        <w:t xml:space="preserve">As a major metropolitan hub in the West Midlands, Birmingham presents a unique demographic landscape characterized by high diversity and varying socioeconomic factors. Consequently, the Optometrist under review is assessed not only on technical proficiency but also on their ability to deliver culturally competent care and manage a high-volume patient load effectively. This document serves as a formal record of the findings derived from case file audits, direct observation of clinical procedures, and interviews with staff and patients.</w:t>
      </w:r>
    </w:p>
    <w:bookmarkEnd w:id="21"/>
    <w:bookmarkStart w:id="22" w:name="regulatory-compliance-and-governance"/>
    <w:p>
      <w:pPr>
        <w:pStyle w:val="Heading2"/>
      </w:pPr>
      <w:r>
        <w:t xml:space="preserve">2. Regulatory Compliance and Governance</w:t>
      </w:r>
    </w:p>
    <w:p>
      <w:pPr>
        <w:pStyle w:val="FirstParagraph"/>
      </w:pPr>
      <w:r>
        <w:t xml:space="preserve">The first pillar of this Peer Review Report focuses on regulatory compliance. It is imperative that any Optometrist operating in the United Kingdom Birmingham region maintains full registration with the GOC. The review confirms that the practitioner holds a valid license to practice and has maintained their Continuing Professional Development (CPD) portfolio in accordance with statutory requirements.</w:t>
      </w:r>
    </w:p>
    <w:p>
      <w:pPr>
        <w:pStyle w:val="BodyText"/>
      </w:pPr>
      <w:r>
        <w:t xml:space="preserve">Furthermore, the practice has been evaluated against the Care Quality Commission (CQC) standards, which are critical for healthcare providers in England. The Optometrist demonstrates a robust governance framework, including clear protocols for handling patient complaints, safeguarding vulnerable adults and children, and maintaining accurate medical records. The review highlights that the practice in Birmingham is fully compliant with data protection laws, specifically the UK GDPR, ensuring that sensitive patient information is stored and processed securely.</w:t>
      </w:r>
    </w:p>
    <w:bookmarkEnd w:id="22"/>
    <w:bookmarkStart w:id="23" w:name="X45c1b4156b66fede970d38e87ba1f3035493e48"/>
    <w:p>
      <w:pPr>
        <w:pStyle w:val="Heading2"/>
      </w:pPr>
      <w:r>
        <w:t xml:space="preserve">3. Clinical Competence and Diagnostic Accuracy</w:t>
      </w:r>
    </w:p>
    <w:p>
      <w:pPr>
        <w:pStyle w:val="FirstParagraph"/>
      </w:pPr>
      <w:r>
        <w:t xml:space="preserve">A central component of this Peer Review Report is the assessment of clinical skills. The Optometrist was observed conducting comprehensive eye examinations, including refraction, visual field testing, and anterior segment analysis. The findings indicate a high level of diagnostic accuracy. The practitioner demonstrates proficiency in utilizing advanced diagnostic equipment, such as optical coherence tomography (OCT) and digital retinal imaging, which are essential for the early detection of sight-threatening conditions.</w:t>
      </w:r>
    </w:p>
    <w:p>
      <w:pPr>
        <w:pStyle w:val="BodyText"/>
      </w:pPr>
      <w:r>
        <w:t xml:space="preserve">Given the prevalence of diabetes and hypertension within the Birmingham population, the Optometrist’s ability to identify diabetic retinopathy and hypertensive changes is of paramount importance. The review of case files reveals a consistent and thorough approach to screening for these conditions. The practitioner correctly identifies pathological changes and adheres to the appropriate referral pathways to local ophthalmology services, such as those provided by the Birmingham and Solihull NHS Foundation Trust. This proactive approach significantly contributes to the preservation of vision among patients in the region.</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optometric practice. This Peer Review Report evaluates the Optometrist’s interaction with patients, noting a professional, empathetic, and clear communication style. The practitioner is adept at explaining complex medical information in layman’s terms, ensuring that patients fully understand their eye health status and the rationale behind prescribed treatments or corrective lenses.</w:t>
      </w:r>
    </w:p>
    <w:p>
      <w:pPr>
        <w:pStyle w:val="BodyText"/>
      </w:pPr>
      <w:r>
        <w:t xml:space="preserve">In the context of United Kingdom Birmingham, where patients may speak various languages or come from diverse cultural backgrounds, the Optometrist’s ability to communicate inclusively is vital. The review notes the effective use of translation services and visual aids to bridge communication gaps. Patient feedback collected during the review period indicates high satisfaction levels, particularly regarding the time taken to address concerns and the clarity of aftercare instructions.</w:t>
      </w:r>
    </w:p>
    <w:bookmarkEnd w:id="24"/>
    <w:bookmarkStart w:id="25" w:name="operational-efficiency-and-safety"/>
    <w:p>
      <w:pPr>
        <w:pStyle w:val="Heading2"/>
      </w:pPr>
      <w:r>
        <w:t xml:space="preserve">5. Operational Efficiency and Safety</w:t>
      </w:r>
    </w:p>
    <w:p>
      <w:pPr>
        <w:pStyle w:val="FirstParagraph"/>
      </w:pPr>
      <w:r>
        <w:t xml:space="preserve">The operational aspects of the practice were also scrutinized. The Optometrist maintains a clean, safe, and well-organized clinical environment. Infection control protocols are strictly followed, with regular sterilization of equipment and adherence to health and safety regulations. The review confirms that the practice has adequate emergency procedures in place, including access to emergency oxygen and protocols for managing acute ocular emergencies.</w:t>
      </w:r>
    </w:p>
    <w:p>
      <w:pPr>
        <w:pStyle w:val="BodyText"/>
      </w:pPr>
      <w:r>
        <w:t xml:space="preserve">Additionally, the management of the dispensary and the supply of optical appliances meets the required standards. The Optometrist ensures that all frames and lenses supplied are of high quality and fit correctly, providing patients with optimal visual correction and comfort.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Optometrist under review meets and, in several areas, exceeds the professional standards expected in the United Kingdom Birmingham healthcare sector. The practitioner demonstrates excellent clinical judgment, regulatory compliance, and a strong commitment to patient care.</w:t>
      </w:r>
    </w:p>
    <w:p>
      <w:pPr>
        <w:pStyle w:val="BodyText"/>
      </w:pPr>
      <w:r>
        <w:t xml:space="preserve">While the overall assessment is positive, the review recommends continued focus on expanding community outreach programs to address eye health inequalities in specific Birmingham neighborhoods. Additionally, regular updates on emerging technologies in optometry are encouraged to maintain the highest level of diagnostic capability. The Optometrist is commended for their dedication to the profession and their positive impact on the visual health of the local community.</w:t>
      </w:r>
    </w:p>
    <w:bookmarkEnd w:id="26"/>
    <w:p>
      <w:pPr>
        <w:pStyle w:val="BodyText"/>
      </w:pPr>
      <w:r>
        <w:rPr>
          <w:bCs/>
          <w:b/>
        </w:rPr>
        <w:t xml:space="preserve">Reviewed By:</w:t>
      </w:r>
    </w:p>
    <w:p>
      <w:pPr>
        <w:pStyle w:val="BodyText"/>
      </w:pPr>
      <w:r>
        <w:t xml:space="preserve">Senior Peer Reviewer Name</w:t>
      </w:r>
    </w:p>
    <w:p>
      <w:pPr>
        <w:pStyle w:val="BodyText"/>
      </w:pPr>
      <w:r>
        <w:t xml:space="preserve">General Optical Council Registered</w:t>
      </w:r>
    </w:p>
    <w:p>
      <w:pPr>
        <w:pStyle w:val="BodyText"/>
      </w:pPr>
      <w:r>
        <w:rPr>
          <w:bCs/>
          <w:b/>
        </w:rPr>
        <w:t xml:space="preserve">Optometrist Acknowledgement:</w:t>
      </w:r>
    </w:p>
    <w:p>
      <w:pPr>
        <w:pStyle w:val="BodyText"/>
      </w:pPr>
      <w:r>
        <w:t xml:space="preserve">Optometrist Name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