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an Optometrist</w:t>
      </w:r>
    </w:p>
    <w:p>
      <w:pPr>
        <w:pStyle w:val="BodyText"/>
      </w:pPr>
      <w:r>
        <w:rPr>
          <w:bCs/>
          <w:b/>
        </w:rPr>
        <w:t xml:space="preserve">Location:</w:t>
      </w:r>
      <w:r>
        <w:t xml:space="preserve"> </w:t>
      </w:r>
      <w:r>
        <w:t xml:space="preserve">United Kingdom London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professional conduct, and operational standards of a registered Optometrist practicing within the United Kingdom London area. The primary objective of this review is to ensure that the practitioner adheres to the rigorous standards set forth by the General Optical Council (GOC) and aligns with the best practices expected of healthcare professionals in the capital.</w:t>
      </w:r>
    </w:p>
    <w:p>
      <w:pPr>
        <w:pStyle w:val="BodyText"/>
      </w:pPr>
      <w:r>
        <w:t xml:space="preserve">As an Optometrist operating in a diverse and high-demand environment such as London, the subject is required to demonstrate not only technical proficiency in vision testing and ocular health assessment but also an ability to manage complex patient demographics and integrate seamlessly with the National Health Service (NHS) and private healthcare sectors. This document outlines the findings of the review, covering clinical audits, patient care evaluations, and regulatory compliance.</w:t>
      </w:r>
    </w:p>
    <w:bookmarkEnd w:id="21"/>
    <w:bookmarkStart w:id="22" w:name="Xbfe9c8efc9cdc6c7b7168edfac7064dbd98bdc8"/>
    <w:p>
      <w:pPr>
        <w:pStyle w:val="Heading2"/>
      </w:pPr>
      <w:r>
        <w:t xml:space="preserve">2. Practitioner Profile and Scope of Practice</w:t>
      </w:r>
    </w:p>
    <w:p>
      <w:pPr>
        <w:pStyle w:val="FirstParagraph"/>
      </w:pPr>
      <w:r>
        <w:t xml:space="preserve">The Optometrist under review holds a valid license to practice in the United Kingdom and is registered with the GOC. The practice is situated in a central London borough, serving a multicultural population with varying socioeconomic backgrounds. The scope of practice includes routine sight tests, dispensing of optical appliances, management of dry eye disease, contact lens fitting, and the detection of ocular pathology.</w:t>
      </w:r>
    </w:p>
    <w:p>
      <w:pPr>
        <w:pStyle w:val="BodyText"/>
      </w:pPr>
      <w:r>
        <w:t xml:space="preserve">The review focused on a sample of 50 patient records selected randomly from the past twelve months. These records were analyzed to assess the accuracy of diagnoses, the appropriateness of treatment plans, and the quality of documentation. Additionally, direct observation of clinical consultations was conducted to evaluate communication skills and patient interaction.</w:t>
      </w:r>
    </w:p>
    <w:bookmarkEnd w:id="22"/>
    <w:bookmarkStart w:id="23" w:name="X45c1b4156b66fede970d38e87ba1f3035493e48"/>
    <w:p>
      <w:pPr>
        <w:pStyle w:val="Heading2"/>
      </w:pPr>
      <w:r>
        <w:t xml:space="preserve">3. Clinical Competence and Diagnostic Accuracy</w:t>
      </w:r>
    </w:p>
    <w:p>
      <w:pPr>
        <w:pStyle w:val="FirstParagraph"/>
      </w:pPr>
      <w:r>
        <w:t xml:space="preserve">The assessment of clinical competence is the cornerstone of this Peer Review Report. The Optometrist demonstrated a high level of proficiency in conducting comprehensive eye examinations. The use of diagnostic equipment, including slit lamps, tonometers, and retinal cameras, was observed to be correct and efficient.</w:t>
      </w:r>
    </w:p>
    <w:p>
      <w:pPr>
        <w:pStyle w:val="BodyText"/>
      </w:pPr>
      <w:r>
        <w:t xml:space="preserve">In the context of the United Kingdom London healthcare landscape, where early detection of conditions such as glaucoma and diabetic retinopathy is critical, the practitioner showed excellent vigilance. The review found that the Optometrist consistently followed the GOC’s standards for the detection and referral of ocular disease. Referral letters to ophthalmologists were detailed, clinically accurate, and timely, ensuring that patients received necessary specialist care without delay.</w:t>
      </w:r>
    </w:p>
    <w:p>
      <w:pPr>
        <w:pStyle w:val="BodyText"/>
      </w:pPr>
      <w:r>
        <w:t xml:space="preserve">Furthermore, the management of contact lens patients was evaluated. The practitioner adhered to strict protocols regarding corneal health assessment and lens fitting, minimizing the risk of complications such as microbial keratitis. This is particularly important in a busy urban environment where patient compliance can sometimes be challenging.</w:t>
      </w:r>
    </w:p>
    <w:bookmarkEnd w:id="23"/>
    <w:bookmarkStart w:id="24" w:name="patient-care-and-communication"/>
    <w:p>
      <w:pPr>
        <w:pStyle w:val="Heading2"/>
      </w:pPr>
      <w:r>
        <w:t xml:space="preserve">4. Patient Care and Communication</w:t>
      </w:r>
    </w:p>
    <w:p>
      <w:pPr>
        <w:pStyle w:val="FirstParagraph"/>
      </w:pPr>
      <w:r>
        <w:t xml:space="preserve">Effective communication is vital for an Optometrist in London, given the city’s linguistic and cultural diversity. The review observed that the practitioner employed clear, jargon-free language when explaining diagnoses and treatment options. The Optometrist demonstrated cultural sensitivity and was observed using interpreter services when necessary to ensure informed consent and patient understanding.</w:t>
      </w:r>
    </w:p>
    <w:p>
      <w:pPr>
        <w:pStyle w:val="BodyText"/>
      </w:pPr>
      <w:r>
        <w:t xml:space="preserve">Patient feedback forms reviewed during this process indicated a high level of satisfaction. Patients reported feeling listened to and valued. The practitioner’s ability to build rapport and trust was noted as a significant strength. This aspect of care is essential for maintaining patient adherence to long-term eye health management plans.</w:t>
      </w:r>
    </w:p>
    <w:bookmarkEnd w:id="24"/>
    <w:bookmarkStart w:id="25" w:name="X8643c130920d25abe294435a3c5001d6cfcba74"/>
    <w:p>
      <w:pPr>
        <w:pStyle w:val="Heading2"/>
      </w:pPr>
      <w:r>
        <w:t xml:space="preserve">5. Regulatory Compliance and Professional Standards</w:t>
      </w:r>
    </w:p>
    <w:p>
      <w:pPr>
        <w:pStyle w:val="FirstParagraph"/>
      </w:pPr>
      <w:r>
        <w:t xml:space="preserve">Compliance with UK legislation and GOC standards is non-negotiable. This Peer Review Report confirms that the Optometrist maintains up-to-date records in accordance with the Data Protection Act 2018 and GDPR. Patient confidentiality was strictly maintained throughout all observed interactions.</w:t>
      </w:r>
    </w:p>
    <w:p>
      <w:pPr>
        <w:pStyle w:val="BodyText"/>
      </w:pPr>
      <w:r>
        <w:t xml:space="preserve">The practitioner’s Continuing Professional Development (CPD) portfolio was reviewed and found to be robust. The Optometrist has actively engaged in learning activities relevant to current trends in optometry, including advancements in digital eye strain management and low vision aids. This commitment to lifelong learning ensures that the practitioner remains at the forefront of the profession in the United Kingdom.</w:t>
      </w:r>
    </w:p>
    <w:bookmarkEnd w:id="25"/>
    <w:bookmarkStart w:id="26" w:name="areas-for-improvement"/>
    <w:p>
      <w:pPr>
        <w:pStyle w:val="Heading2"/>
      </w:pPr>
      <w:r>
        <w:t xml:space="preserve">6. Areas for Improvement</w:t>
      </w:r>
    </w:p>
    <w:p>
      <w:pPr>
        <w:pStyle w:val="FirstParagraph"/>
      </w:pPr>
      <w:r>
        <w:t xml:space="preserve">While the overall performance of the Optometrist is commendable, the review identified minor areas for enhancement. It was recommended that the practitioner further streamline the documentation process for NHS sight tests to reduce administrative burden and potential for clerical errors. Additionally, expanding the range of private services offered, such as advanced dry eye clinics, could better serve the specific needs of the London patient base.</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meets and, in many areas, exceeds the professional standards required for practice in the United Kingdom London. The practitioner demonstrates clinical excellence, ethical integrity, and a patient-centered approach. The review panel is satisfied that the public is safe under the care of this professional. It is recommended that the Optometrist continues their current trajectory of practice while implementing the suggested minor improvements.</w:t>
      </w:r>
    </w:p>
    <w:bookmarkEnd w:id="27"/>
    <w:p>
      <w:pPr>
        <w:pStyle w:val="BodyText"/>
      </w:pPr>
      <w:r>
        <w:rPr>
          <w:bCs/>
          <w:b/>
        </w:rPr>
        <w:t xml:space="preserve">Report Prepared By:</w:t>
      </w:r>
    </w:p>
    <w:p>
      <w:pPr>
        <w:pStyle w:val="BodyText"/>
      </w:pPr>
      <w:r>
        <w:t xml:space="preserve">Dr. A. Smith, FCOptom</w:t>
      </w:r>
    </w:p>
    <w:p>
      <w:pPr>
        <w:pStyle w:val="BodyText"/>
      </w:pPr>
      <w:r>
        <w:t xml:space="preserve">Senior Peer Reviewer</w:t>
      </w:r>
    </w:p>
    <w:p>
      <w:pPr>
        <w:pStyle w:val="BodyText"/>
      </w:pPr>
      <w:r>
        <w:t xml:space="preserve">Independent Clinical Peer Review Panel</w:t>
      </w:r>
    </w:p>
    <w:p>
      <w:pPr>
        <w:pStyle w:val="BodyText"/>
      </w:pPr>
      <w:r>
        <w:rPr>
          <w:iCs/>
          <w:i/>
        </w:rPr>
        <w:t xml:space="preserve">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 United Kingdom London</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