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Optometric</w:t>
      </w:r>
      <w:r>
        <w:t xml:space="preserve"> </w:t>
      </w:r>
      <w:r>
        <w:t xml:space="preserve">Practice</w:t>
      </w:r>
      <w:r>
        <w:t xml:space="preserve"> </w:t>
      </w:r>
      <w:r>
        <w:t xml:space="preserve">Evaluation</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United States, New York City</w:t>
      </w:r>
    </w:p>
    <w:p>
      <w:pPr>
        <w:pStyle w:val="BodyText"/>
      </w:pPr>
      <w:r>
        <w:rPr>
          <w:bCs/>
          <w:b/>
        </w:rPr>
        <w:t xml:space="preserve">Regulatory Context:</w:t>
      </w:r>
      <w:r>
        <w:t xml:space="preserve"> </w:t>
      </w:r>
      <w:r>
        <w:t xml:space="preserve">New York State Education Department (NYSED) Board of Optometry</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mandated for healthcare providers practicing within the jurisdiction of New York City, United States. The primary objective of this document is to conduct a comprehensive, objective, and impartial assessment of the clinical performance, ethical conduct, and administrative compliance of the subject Optometrist.</w:t>
      </w:r>
    </w:p>
    <w:p>
      <w:pPr>
        <w:pStyle w:val="BodyText"/>
      </w:pPr>
      <w:r>
        <w:t xml:space="preserve">In the densely populated and highly regulated environment of New York City, the standard of care expected from an Optometrist is exceptionally rigorous. This review is initiated to ensure that the practitioner maintains the high level of proficiency required to protect public health, adhering strictly to the New York State Education Law and the specific regulations governing the practice of optometry within the five boroughs. The findings herein are intended to facilitate quality improvement, ensure patient safety, and verify compliance with local and state statutes.</w:t>
      </w:r>
    </w:p>
    <w:bookmarkEnd w:id="21"/>
    <w:bookmarkStart w:id="22" w:name="practitioner-and-practice-information"/>
    <w:p>
      <w:pPr>
        <w:pStyle w:val="Heading2"/>
      </w:pPr>
      <w:r>
        <w:t xml:space="preserve">2. Practitioner and Practice Information</w:t>
      </w:r>
    </w:p>
    <w:p>
      <w:pPr>
        <w:pStyle w:val="FirstParagraph"/>
      </w:pPr>
      <w:r>
        <w:rPr>
          <w:bCs/>
          <w:b/>
        </w:rPr>
        <w:t xml:space="preserve">Practitioner Name:</w:t>
      </w:r>
      <w:r>
        <w:t xml:space="preserve"> </w:t>
      </w:r>
      <w:r>
        <w:t xml:space="preserve">[Redacted for Confidentiality]</w:t>
      </w:r>
      <w:r>
        <w:br/>
      </w:r>
      <w:r>
        <w:rPr>
          <w:bCs/>
          <w:b/>
        </w:rPr>
        <w:t xml:space="preserve">License Number:</w:t>
      </w:r>
      <w:r>
        <w:t xml:space="preserve"> </w:t>
      </w:r>
      <w:r>
        <w:t xml:space="preserve">[NY State License ID]</w:t>
      </w:r>
      <w:r>
        <w:br/>
      </w:r>
      <w:r>
        <w:rPr>
          <w:bCs/>
          <w:b/>
        </w:rPr>
        <w:t xml:space="preserve">Practice Location:</w:t>
      </w:r>
      <w:r>
        <w:t xml:space="preserve"> </w:t>
      </w:r>
      <w:r>
        <w:t xml:space="preserve">[Address], New York City, NY</w:t>
      </w:r>
      <w:r>
        <w:br/>
      </w:r>
      <w:r>
        <w:rPr>
          <w:bCs/>
          <w:b/>
        </w:rPr>
        <w:t xml:space="preserve">Scope of Practice:</w:t>
      </w:r>
      <w:r>
        <w:t xml:space="preserve"> </w:t>
      </w:r>
      <w:r>
        <w:t xml:space="preserve">Comprehensive Eye Care, Contact Lens Fitting, Low Vision Therapy, and Glaucoma Management.</w:t>
      </w:r>
      <w:r>
        <w:br/>
      </w:r>
      <w:r>
        <w:rPr>
          <w:bCs/>
          <w:b/>
        </w:rPr>
        <w:t xml:space="preserve">Review Period:</w:t>
      </w:r>
      <w:r>
        <w:t xml:space="preserve"> </w:t>
      </w:r>
      <w:r>
        <w:t xml:space="preserve">January 1, 2023 – December 31, 2023</w:t>
      </w:r>
    </w:p>
    <w:bookmarkEnd w:id="22"/>
    <w:bookmarkStart w:id="23" w:name="clinical-competency-and-standard-of-care"/>
    <w:p>
      <w:pPr>
        <w:pStyle w:val="Heading2"/>
      </w:pPr>
      <w:r>
        <w:t xml:space="preserve">3. Clinical Competency and Standard of Care</w:t>
      </w:r>
    </w:p>
    <w:p>
      <w:pPr>
        <w:pStyle w:val="FirstParagraph"/>
      </w:pPr>
      <w:r>
        <w:t xml:space="preserve">The core of this Peer Review Report focuses on the clinical acumen of the Optometrist. The review panel analyzed a random sample of 50 patient charts, encompassing a diverse demographic typical of New York City, including pediatric, adult, and geriatric patients.</w:t>
      </w:r>
    </w:p>
    <w:p>
      <w:pPr>
        <w:pStyle w:val="BodyText"/>
      </w:pPr>
      <w:r>
        <w:rPr>
          <w:bCs/>
          <w:b/>
        </w:rPr>
        <w:t xml:space="preserve">Diagnostic Accuracy:</w:t>
      </w:r>
      <w:r>
        <w:t xml:space="preserve"> </w:t>
      </w:r>
      <w:r>
        <w:t xml:space="preserve">The Optometrist demonstrated a high degree of proficiency in utilizing advanced diagnostic equipment, including Optical Coherence Tomography (OCT) and fundus photography. The documentation of ocular health assessments was thorough. Specifically, the management of glaucoma suspects was reviewed against the New York State guidelines for ocular hypertension. The practitioner showed appropriate diligence in monitoring intraocular pressure and visual field testing, ensuring timely referrals to ophthalmologists when pathology exceeded the scope of optometric management.</w:t>
      </w:r>
    </w:p>
    <w:p>
      <w:pPr>
        <w:pStyle w:val="BodyText"/>
      </w:pPr>
      <w:r>
        <w:rPr>
          <w:bCs/>
          <w:b/>
        </w:rPr>
        <w:t xml:space="preserve">Refractive Practices:</w:t>
      </w:r>
      <w:r>
        <w:t xml:space="preserve"> </w:t>
      </w:r>
      <w:r>
        <w:t xml:space="preserve">Given the high volume of refractive errors treated in urban settings, the accuracy of refraction was scrutinized. The findings indicate that the Optometrist adheres to best practices in subjective and objective refraction. There were no instances of gross negligence or deviation from the standard of care regarding prescription accuracy.</w:t>
      </w:r>
    </w:p>
    <w:bookmarkEnd w:id="23"/>
    <w:bookmarkStart w:id="24" w:name="X14e31664c1e3f47a55acd3d5d7eb9d94dfe16f3"/>
    <w:p>
      <w:pPr>
        <w:pStyle w:val="Heading2"/>
      </w:pPr>
      <w:r>
        <w:t xml:space="preserve">4. Regulatory Compliance and Legal Adherence</w:t>
      </w:r>
    </w:p>
    <w:p>
      <w:pPr>
        <w:pStyle w:val="FirstParagraph"/>
      </w:pPr>
      <w:r>
        <w:t xml:space="preserve">Practicing in New York City requires strict adherence to both state and municipal regulations. This section of the report evaluates the Optometrist's compliance with the New York State Education Department (NYSED) Board of Optometry regulations.</w:t>
      </w:r>
    </w:p>
    <w:p>
      <w:pPr>
        <w:pStyle w:val="BodyText"/>
      </w:pPr>
      <w:r>
        <w:rPr>
          <w:bCs/>
          <w:b/>
        </w:rPr>
        <w:t xml:space="preserve">Prescription Release:</w:t>
      </w:r>
      <w:r>
        <w:t xml:space="preserve"> </w:t>
      </w:r>
      <w:r>
        <w:t xml:space="preserve">Under New York State law, patients have the right to receive a copy of their eyeglass prescription immediately upon completion of the examination. The review confirmed that the Optometrist consistently provides prescriptions to patients without delay or obstruction, complying fully with state consumer protection laws.</w:t>
      </w:r>
    </w:p>
    <w:p>
      <w:pPr>
        <w:pStyle w:val="BodyText"/>
      </w:pPr>
      <w:r>
        <w:rPr>
          <w:bCs/>
          <w:b/>
        </w:rPr>
        <w:t xml:space="preserve">Scope of Practice:</w:t>
      </w:r>
      <w:r>
        <w:t xml:space="preserve"> </w:t>
      </w:r>
      <w:r>
        <w:t xml:space="preserve">The review verified that the Optometrist operates strictly within the legal scope of practice defined for New York. This includes the appropriate use of diagnostic pharmaceutical agents and the management of ocular diseases. No instances of practicing beyond the authorized scope were identified. Furthermore, the practitioner maintains current licensure and has fulfilled all mandatory Continuing Education (CE) requirements, including specific modules on ethics and ocular disease management required by the state.</w:t>
      </w:r>
    </w:p>
    <w:bookmarkEnd w:id="24"/>
    <w:bookmarkStart w:id="25" w:name="ethical-conduct-and-patient-relations"/>
    <w:p>
      <w:pPr>
        <w:pStyle w:val="Heading2"/>
      </w:pPr>
      <w:r>
        <w:t xml:space="preserve">5. Ethical Conduct and Patient Relations</w:t>
      </w:r>
    </w:p>
    <w:p>
      <w:pPr>
        <w:pStyle w:val="FirstParagraph"/>
      </w:pPr>
      <w:r>
        <w:t xml:space="preserve">Ethical behavior is paramount in the healthcare industry. This Peer Review Report assesses the Optometrist's interactions with patients and colleagues.</w:t>
      </w:r>
    </w:p>
    <w:p>
      <w:pPr>
        <w:pStyle w:val="BodyText"/>
      </w:pPr>
      <w:r>
        <w:rPr>
          <w:bCs/>
          <w:b/>
        </w:rPr>
        <w:t xml:space="preserve">Conflict of Interest:</w:t>
      </w:r>
      <w:r>
        <w:t xml:space="preserve"> </w:t>
      </w:r>
      <w:r>
        <w:t xml:space="preserve">The review examined the relationship between the clinical practice and the retail dispensary. The Optometrist was found to provide unbiased recommendations regarding eyewear and contact lenses. There is no evidence of coercive sales tactics or steering patients toward higher-priced products without clinical justification.</w:t>
      </w:r>
    </w:p>
    <w:p>
      <w:pPr>
        <w:pStyle w:val="BodyText"/>
      </w:pPr>
      <w:r>
        <w:rPr>
          <w:bCs/>
          <w:b/>
        </w:rPr>
        <w:t xml:space="preserve">Patient Communication:</w:t>
      </w:r>
      <w:r>
        <w:t xml:space="preserve"> </w:t>
      </w:r>
      <w:r>
        <w:t xml:space="preserve">Patient feedback and chart notes suggest that the Optometrist maintains a professional, empathetic, and clear communication style. Informed consent was documented appropriately for all procedures involving diagnostic drops or specialized testing. The practitioner respects patient confidentiality in accordance with HIPAA regulations, a critical requirement for any medical professional in the United States.</w:t>
      </w:r>
    </w:p>
    <w:bookmarkEnd w:id="25"/>
    <w:bookmarkStart w:id="26" w:name="documentation-and-record-keeping"/>
    <w:p>
      <w:pPr>
        <w:pStyle w:val="Heading2"/>
      </w:pPr>
      <w:r>
        <w:t xml:space="preserve">6. Documentation and Record Keeping</w:t>
      </w:r>
    </w:p>
    <w:p>
      <w:pPr>
        <w:pStyle w:val="FirstParagraph"/>
      </w:pPr>
      <w:r>
        <w:t xml:space="preserve">Accurate medical record-keeping is essential for continuity of care and legal protection. The Optometrist’s electronic health record (EHR) system was reviewed for completeness and accuracy.</w:t>
      </w:r>
    </w:p>
    <w:p>
      <w:pPr>
        <w:pStyle w:val="BodyText"/>
      </w:pPr>
      <w:r>
        <w:t xml:space="preserve">The documentation was found to be detailed, legible, and timely. Key elements such as visual acuity measurements, slit-lamp examination findings, and treatment plans were consistently recorded. The records demonstrate a logical progression of care, particularly for chronic conditions like dry eye syndrome and diabetic retinopathy screening. This level of documentation meets the rigorous standards expected in the New York City medical community.</w:t>
      </w:r>
    </w:p>
    <w:bookmarkEnd w:id="26"/>
    <w:bookmarkStart w:id="27" w:name="findings-and-recommendations"/>
    <w:p>
      <w:pPr>
        <w:pStyle w:val="Heading2"/>
      </w:pPr>
      <w:r>
        <w:t xml:space="preserve">7. Findings and Recommendations</w:t>
      </w:r>
    </w:p>
    <w:p>
      <w:pPr>
        <w:pStyle w:val="FirstParagraph"/>
      </w:pPr>
      <w:r>
        <w:t xml:space="preserve">Based on the comprehensive analysis conducted for this Peer Review Report, the panel has reached the following conclusions:</w:t>
      </w:r>
    </w:p>
    <w:p>
      <w:pPr>
        <w:numPr>
          <w:ilvl w:val="0"/>
          <w:numId w:val="1001"/>
        </w:numPr>
        <w:pStyle w:val="Compact"/>
      </w:pPr>
      <w:r>
        <w:rPr>
          <w:bCs/>
          <w:b/>
        </w:rPr>
        <w:t xml:space="preserve">Clinical Performance:</w:t>
      </w:r>
      <w:r>
        <w:t xml:space="preserve"> </w:t>
      </w:r>
      <w:r>
        <w:t xml:space="preserve">The Optometrist demonstrates a standard of care that is consistent with, and in many areas exceeds, the expectations for practitioners in New York City.</w:t>
      </w:r>
    </w:p>
    <w:p>
      <w:pPr>
        <w:numPr>
          <w:ilvl w:val="0"/>
          <w:numId w:val="1001"/>
        </w:numPr>
        <w:pStyle w:val="Compact"/>
      </w:pPr>
      <w:r>
        <w:rPr>
          <w:bCs/>
          <w:b/>
        </w:rPr>
        <w:t xml:space="preserve">Compliance:</w:t>
      </w:r>
      <w:r>
        <w:t xml:space="preserve"> </w:t>
      </w:r>
      <w:r>
        <w:t xml:space="preserve">Full compliance with NYSED regulations and federal laws was observed.</w:t>
      </w:r>
    </w:p>
    <w:p>
      <w:pPr>
        <w:numPr>
          <w:ilvl w:val="0"/>
          <w:numId w:val="1001"/>
        </w:numPr>
        <w:pStyle w:val="Compact"/>
      </w:pPr>
      <w:r>
        <w:rPr>
          <w:bCs/>
          <w:b/>
        </w:rPr>
        <w:t xml:space="preserve">Ethics:</w:t>
      </w:r>
      <w:r>
        <w:t xml:space="preserve"> </w:t>
      </w:r>
      <w:r>
        <w:t xml:space="preserve">No ethical violations were detected.</w:t>
      </w:r>
    </w:p>
    <w:p>
      <w:pPr>
        <w:pStyle w:val="FirstParagraph"/>
      </w:pPr>
      <w:r>
        <w:rPr>
          <w:bCs/>
          <w:b/>
        </w:rPr>
        <w:t xml:space="preserve">Recommendations:</w:t>
      </w:r>
      <w:r>
        <w:t xml:space="preserve"> </w:t>
      </w:r>
      <w:r>
        <w:t xml:space="preserve">While the overall performance is satisfactory, the panel recommends that the Optometrist consider implementing a more robust patient recall system for glaucoma monitoring to further enhance long-term patient outcomes. Additionally, staying abreast of the latest tele-optometry regulations in New York State is advised as the landscape of digital health evolves.</w:t>
      </w:r>
    </w:p>
    <w:bookmarkEnd w:id="27"/>
    <w:bookmarkStart w:id="28" w:name="conclusion"/>
    <w:p>
      <w:pPr>
        <w:pStyle w:val="Heading2"/>
      </w:pPr>
      <w:r>
        <w:t xml:space="preserve">8. Conclusion</w:t>
      </w:r>
    </w:p>
    <w:p>
      <w:pPr>
        <w:pStyle w:val="FirstParagraph"/>
      </w:pPr>
      <w:r>
        <w:t xml:space="preserve">This Peer Review Report concludes that the subject Optometrist is a competent, ethical, and compliant healthcare provider. The practitioner upholds the integrity of the optometric profession within the United States and specifically within the diverse and demanding environment of New York City. The review panel finds no cause for disciplinary action and recommends the continuation of the practitioner's license in good standing.</w:t>
      </w:r>
    </w:p>
    <w:bookmarkEnd w:id="28"/>
    <w:p>
      <w:pPr>
        <w:pStyle w:val="BodyText"/>
      </w:pPr>
      <w:r>
        <w:rPr>
          <w:bCs/>
          <w:b/>
        </w:rPr>
        <w:t xml:space="preserve">Report Prepared By:</w:t>
      </w:r>
    </w:p>
    <w:p>
      <w:pPr>
        <w:pStyle w:val="BodyText"/>
      </w:pPr>
      <w:r>
        <w:t xml:space="preserve">______________________________</w:t>
      </w:r>
    </w:p>
    <w:p>
      <w:pPr>
        <w:pStyle w:val="BodyText"/>
      </w:pPr>
      <w:r>
        <w:t xml:space="preserve">Lead Peer Reviewer, OD</w:t>
      </w:r>
    </w:p>
    <w:p>
      <w:pPr>
        <w:pStyle w:val="BodyText"/>
      </w:pPr>
      <w:r>
        <w:t xml:space="preserve">New York City Optometric Peer Review Committee</w:t>
      </w:r>
    </w:p>
    <w:p>
      <w:pPr>
        <w:pStyle w:val="BodyText"/>
      </w:pPr>
      <w:r>
        <w:t xml:space="preserve">Date: [Current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Optometric Practice Evaluation</dc:title>
  <dc:creator/>
  <dc:language>en</dc:language>
  <cp:keywords/>
  <dcterms:created xsi:type="dcterms:W3CDTF">2026-10-10T05:52:38Z</dcterms:created>
  <dcterms:modified xsi:type="dcterms:W3CDTF">2026-10-10T05:52:38Z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