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Tashkent,</w:t>
      </w:r>
      <w:r>
        <w:t xml:space="preserve"> </w:t>
      </w:r>
      <w:r>
        <w:t xml:space="preserve">Uzbekistan</w:t>
      </w:r>
    </w:p>
    <w:bookmarkStart w:id="28" w:name="X8f4a21f72d169bfbc5725b7fb6fba812ca677c4"/>
    <w:p>
      <w:pPr>
        <w:pStyle w:val="Heading1"/>
      </w:pPr>
      <w:r>
        <w:t xml:space="preserve">Peer Review Report: Optometrist Practice Standards</w:t>
      </w:r>
    </w:p>
    <w:p>
      <w:pPr>
        <w:pStyle w:val="FirstParagraph"/>
      </w:pPr>
      <w:r>
        <w:rPr>
          <w:bCs/>
          <w:b/>
        </w:rPr>
        <w:t xml:space="preserve">Report Date:</w:t>
      </w:r>
      <w:r>
        <w:t xml:space="preserve"> </w:t>
      </w:r>
      <w:r>
        <w:t xml:space="preserve">October 24, 2023</w:t>
      </w:r>
    </w:p>
    <w:p>
      <w:pPr>
        <w:pStyle w:val="BodyText"/>
      </w:pPr>
      <w:r>
        <w:rPr>
          <w:bCs/>
          <w:b/>
        </w:rPr>
        <w:t xml:space="preserve">Location:</w:t>
      </w:r>
      <w:r>
        <w:t xml:space="preserve"> </w:t>
      </w:r>
      <w:r>
        <w:t xml:space="preserve">Tashkent, Uzbekistan</w:t>
      </w:r>
    </w:p>
    <w:p>
      <w:pPr>
        <w:pStyle w:val="BodyText"/>
      </w:pPr>
      <w:r>
        <w:rPr>
          <w:bCs/>
          <w:b/>
        </w:rPr>
        <w:t xml:space="preserve">Subject:</w:t>
      </w:r>
      <w:r>
        <w:t xml:space="preserve"> </w:t>
      </w:r>
      <w:r>
        <w:t xml:space="preserve">Comprehensive Evaluation of Optometrist Clinical and Administrative Practices</w:t>
      </w:r>
    </w:p>
    <w:p>
      <w:pPr>
        <w:pStyle w:val="BodyText"/>
      </w:pPr>
      <w:r>
        <w:rPr>
          <w:bCs/>
          <w:b/>
        </w:rPr>
        <w:t xml:space="preserve">Reviewing Body:</w:t>
      </w:r>
      <w:r>
        <w:t xml:space="preserve"> </w:t>
      </w:r>
      <w:r>
        <w:t xml:space="preserve">Independent Peer Review Committee for Vision Care Professionals</w:t>
      </w:r>
    </w:p>
    <w:bookmarkStart w:id="20" w:name="introduction-and-purpose"/>
    <w:p>
      <w:pPr>
        <w:pStyle w:val="Heading2"/>
      </w:pPr>
      <w:r>
        <w:t xml:space="preserve">1. Introduction and Purpose</w:t>
      </w:r>
    </w:p>
    <w:p>
      <w:pPr>
        <w:pStyle w:val="FirstParagraph"/>
      </w:pPr>
      <w:r>
        <w:t xml:space="preserve">This Peer Review Report has been prepared to evaluate the clinical competence, ethical standards, and operational efficiency of an Optometrist practicing within the city of Tashkent, Uzbekistan. The purpose of this review is to ensure that the highest standards of eye care are maintained, aligning with both international best practices and the specific regulatory requirements of the Ministry of Health of the Republic of Uzbekistan.</w:t>
      </w:r>
    </w:p>
    <w:p>
      <w:pPr>
        <w:pStyle w:val="BodyText"/>
      </w:pPr>
      <w:r>
        <w:t xml:space="preserve">As the healthcare landscape in Uzbekistan continues to modernize, particularly in the capital city of Tashkent, the role of the Optometrist has become increasingly vital. This report assesses whether the practitioner is effectively contributing to the public health goals of reducing preventable blindness and improving visual acuity among the population of Tashkent.</w:t>
      </w:r>
    </w:p>
    <w:bookmarkEnd w:id="20"/>
    <w:bookmarkStart w:id="21" w:name="scope-of-the-review"/>
    <w:p>
      <w:pPr>
        <w:pStyle w:val="Heading2"/>
      </w:pPr>
      <w:r>
        <w:t xml:space="preserve">2. Scope of the Review</w:t>
      </w:r>
    </w:p>
    <w:p>
      <w:pPr>
        <w:pStyle w:val="FirstParagraph"/>
      </w:pPr>
      <w:r>
        <w:t xml:space="preserve">The scope of this Peer Review Report encompasses a detailed analysis of the Optometrist’s performance over the preceding twelve months. The evaluation focuses on several key areas relevant to the practice of optometry in Uzbekistan Tashkent:</w:t>
      </w:r>
    </w:p>
    <w:p>
      <w:pPr>
        <w:numPr>
          <w:ilvl w:val="0"/>
          <w:numId w:val="1001"/>
        </w:numPr>
        <w:pStyle w:val="Compact"/>
      </w:pPr>
      <w:r>
        <w:rPr>
          <w:bCs/>
          <w:b/>
        </w:rPr>
        <w:t xml:space="preserve">Clinical Competence:</w:t>
      </w:r>
      <w:r>
        <w:t xml:space="preserve"> </w:t>
      </w:r>
      <w:r>
        <w:t xml:space="preserve">Accuracy of refraction, diagnosis of ocular diseases, and management of binocular vision disorders.</w:t>
      </w:r>
    </w:p>
    <w:p>
      <w:pPr>
        <w:numPr>
          <w:ilvl w:val="0"/>
          <w:numId w:val="1001"/>
        </w:numPr>
        <w:pStyle w:val="Compact"/>
      </w:pPr>
      <w:r>
        <w:rPr>
          <w:bCs/>
          <w:b/>
        </w:rPr>
        <w:t xml:space="preserve">Regulatory Compliance:</w:t>
      </w:r>
      <w:r>
        <w:t xml:space="preserve"> </w:t>
      </w:r>
      <w:r>
        <w:t xml:space="preserve">Adherence to the laws and regulations governing healthcare professionals in Uzbekistan.</w:t>
      </w:r>
    </w:p>
    <w:p>
      <w:pPr>
        <w:numPr>
          <w:ilvl w:val="0"/>
          <w:numId w:val="1001"/>
        </w:numPr>
        <w:pStyle w:val="Compact"/>
      </w:pPr>
      <w:r>
        <w:rPr>
          <w:bCs/>
          <w:b/>
        </w:rPr>
        <w:t xml:space="preserve">Patient Care:</w:t>
      </w:r>
      <w:r>
        <w:t xml:space="preserve"> </w:t>
      </w:r>
      <w:r>
        <w:t xml:space="preserve">Quality of patient interaction, informed consent processes, and cultural sensitivity.</w:t>
      </w:r>
    </w:p>
    <w:p>
      <w:pPr>
        <w:numPr>
          <w:ilvl w:val="0"/>
          <w:numId w:val="1001"/>
        </w:numPr>
        <w:pStyle w:val="Compact"/>
      </w:pPr>
      <w:r>
        <w:rPr>
          <w:bCs/>
          <w:b/>
        </w:rPr>
        <w:t xml:space="preserve">Equipment and Technology:</w:t>
      </w:r>
      <w:r>
        <w:t xml:space="preserve"> </w:t>
      </w:r>
      <w:r>
        <w:t xml:space="preserve">Maintenance and utilization of diagnostic equipment appropriate for a modern clinic in Tashkent.</w:t>
      </w:r>
    </w:p>
    <w:p>
      <w:pPr>
        <w:numPr>
          <w:ilvl w:val="0"/>
          <w:numId w:val="1001"/>
        </w:numPr>
        <w:pStyle w:val="Compact"/>
      </w:pPr>
      <w:r>
        <w:rPr>
          <w:bCs/>
          <w:b/>
        </w:rPr>
        <w:t xml:space="preserve">Continuing Education:</w:t>
      </w:r>
      <w:r>
        <w:t xml:space="preserve"> </w:t>
      </w:r>
      <w:r>
        <w:t xml:space="preserve">Commitment to professional development and staying current with advancements in optometry.</w:t>
      </w:r>
    </w:p>
    <w:bookmarkEnd w:id="21"/>
    <w:bookmarkStart w:id="22" w:name="X45c1b4156b66fede970d38e87ba1f3035493e48"/>
    <w:p>
      <w:pPr>
        <w:pStyle w:val="Heading2"/>
      </w:pPr>
      <w:r>
        <w:t xml:space="preserve">3. Clinical Competence and Diagnostic Accuracy</w:t>
      </w:r>
    </w:p>
    <w:p>
      <w:pPr>
        <w:pStyle w:val="FirstParagraph"/>
      </w:pPr>
      <w:r>
        <w:t xml:space="preserve">The review of clinical records indicates that the Optometrist demonstrates a high level of proficiency in conducting comprehensive eye examinations. The practitioner consistently performs accurate refractions, ensuring that patients in Tashkent receive precise corrective lens prescriptions. This is crucial in a rapidly urbanizing environment where digital eye strain and myopia are becoming prevalent.</w:t>
      </w:r>
    </w:p>
    <w:p>
      <w:pPr>
        <w:pStyle w:val="BodyText"/>
      </w:pPr>
      <w:r>
        <w:t xml:space="preserve">Furthermore, the Optometrist has shown competence in detecting early signs of ocular pathologies such as glaucoma, cataracts, and diabetic retinopathy. Given the rising incidence of diabetes in Uzbekistan, the ability of the Optometrist to identify retinal changes and refer patients to ophthalmologists in a timely manner is a critical component of their practice. The review confirms that referral protocols are followed diligently, ensuring seamless continuity of care within the Tashkent healthcare network.</w:t>
      </w:r>
    </w:p>
    <w:bookmarkEnd w:id="22"/>
    <w:bookmarkStart w:id="23" w:name="Xfd6c0bd97f3326077207f184e0151b9cadf8202"/>
    <w:p>
      <w:pPr>
        <w:pStyle w:val="Heading2"/>
      </w:pPr>
      <w:r>
        <w:t xml:space="preserve">4. Regulatory Compliance and Ethical Standards</w:t>
      </w:r>
    </w:p>
    <w:p>
      <w:pPr>
        <w:pStyle w:val="FirstParagraph"/>
      </w:pPr>
      <w:r>
        <w:t xml:space="preserve">Compliance with the regulatory framework of Uzbekistan is a mandatory aspect of this Peer Review Report. The Optometrist has been found to be fully licensed and registered with the relevant authorities in Tashkent. All clinical procedures are conducted within the legal scope of practice defined for optometrists in the Republic of Uzbekistan.</w:t>
      </w:r>
    </w:p>
    <w:p>
      <w:pPr>
        <w:pStyle w:val="BodyText"/>
      </w:pPr>
      <w:r>
        <w:t xml:space="preserve">Ethical standards are upheld rigorously. There is no evidence of over-prescription of corrective lenses or unnecessary procedures. The practitioner maintains strict confidentiality of patient records, in accordance with national data protection laws. The pricing of services and optical products is transparent, reflecting the economic realities of Tashkent while ensuring affordability and fairness for patients.</w:t>
      </w:r>
    </w:p>
    <w:bookmarkEnd w:id="23"/>
    <w:bookmarkStart w:id="24" w:name="patient-care-and-cultural-sensitivity"/>
    <w:p>
      <w:pPr>
        <w:pStyle w:val="Heading2"/>
      </w:pPr>
      <w:r>
        <w:t xml:space="preserve">5. Patient Care and Cultural Sensitivity</w:t>
      </w:r>
    </w:p>
    <w:p>
      <w:pPr>
        <w:pStyle w:val="FirstParagraph"/>
      </w:pPr>
      <w:r>
        <w:t xml:space="preserve">Effective patient care in Tashkent requires not only clinical skill but also cultural awareness. The Optometrist has demonstrated excellent communication skills, providing explanations in both Uzbek and Russian, which are the primary languages used in healthcare settings in the region. This linguistic capability ensures that patients from diverse backgrounds in Uzbekistan Tashkent fully understand their eye health conditions and treatment plans.</w:t>
      </w:r>
    </w:p>
    <w:p>
      <w:pPr>
        <w:pStyle w:val="BodyText"/>
      </w:pPr>
      <w:r>
        <w:t xml:space="preserve">Patient feedback collected during the review period highlights satisfaction with the professionalism and empathy shown by the Optometrist. The practitioner takes the time to educate patients on eye hygiene, the importance of regular check-ups, and the proper use of corrective eyewear. This educational approach is particularly valuable in promoting long-term eye health in the community.</w:t>
      </w:r>
    </w:p>
    <w:bookmarkEnd w:id="24"/>
    <w:bookmarkStart w:id="25" w:name="equipment-and-technological-standards"/>
    <w:p>
      <w:pPr>
        <w:pStyle w:val="Heading2"/>
      </w:pPr>
      <w:r>
        <w:t xml:space="preserve">6. Equipment and Technological Standards</w:t>
      </w:r>
    </w:p>
    <w:p>
      <w:pPr>
        <w:pStyle w:val="FirstParagraph"/>
      </w:pPr>
      <w:r>
        <w:t xml:space="preserve">The clinic facilities in Tashkent are equipped with modern diagnostic tools, including autorefractors, slit lamps, and tonometers. The Peer Review Report confirms that this equipment is regularly calibrated and maintained, ensuring accurate diagnostic results. The Optometrist’s proficiency in using these technologies enhances the quality of care provided and aligns with the growing expectations of patients in Uzbekistan’s capital for high-standard medical services.</w:t>
      </w:r>
    </w:p>
    <w:bookmarkEnd w:id="25"/>
    <w:bookmarkStart w:id="26" w:name="continuing-professional-development"/>
    <w:p>
      <w:pPr>
        <w:pStyle w:val="Heading2"/>
      </w:pPr>
      <w:r>
        <w:t xml:space="preserve">7. Continuing Professional Development</w:t>
      </w:r>
    </w:p>
    <w:p>
      <w:pPr>
        <w:pStyle w:val="FirstParagraph"/>
      </w:pPr>
      <w:r>
        <w:t xml:space="preserve">Commitment to lifelong learning is evident in the Optometrist’s participation in continuing education programs. The practitioner has attended recent conferences and workshops on advancements in optometry, both within Uzbekistan and internationally. This dedication to professional growth ensures that the Optometrist remains at the forefront of vision care, bringing the latest techniques and knowledge to patients in Tashkent.</w:t>
      </w:r>
    </w:p>
    <w:bookmarkEnd w:id="26"/>
    <w:bookmarkStart w:id="27" w:name="recommendations-and-conclusion"/>
    <w:p>
      <w:pPr>
        <w:pStyle w:val="Heading2"/>
      </w:pPr>
      <w:r>
        <w:t xml:space="preserve">8. Recommendations and Conclusion</w:t>
      </w:r>
    </w:p>
    <w:p>
      <w:pPr>
        <w:pStyle w:val="FirstParagraph"/>
      </w:pPr>
      <w:r>
        <w:t xml:space="preserve">Based on the comprehensive evaluation conducted for this Peer Review Report, the Optometrist is deemed to be practicing at a level that meets or exceeds the expected standards for eye care professionals in Uzbekistan Tashkent. The following recommendations are made to further enhance the quality of service:</w:t>
      </w:r>
    </w:p>
    <w:p>
      <w:pPr>
        <w:numPr>
          <w:ilvl w:val="0"/>
          <w:numId w:val="1002"/>
        </w:numPr>
        <w:pStyle w:val="Compact"/>
      </w:pPr>
      <w:r>
        <w:t xml:space="preserve">Expand patient education initiatives to address the increasing prevalence of digital eye strain among students and office workers in Tashkent.</w:t>
      </w:r>
    </w:p>
    <w:p>
      <w:pPr>
        <w:numPr>
          <w:ilvl w:val="0"/>
          <w:numId w:val="1002"/>
        </w:numPr>
        <w:pStyle w:val="Compact"/>
      </w:pPr>
      <w:r>
        <w:t xml:space="preserve">Strengthen collaboration with local ophthalmologists to create a more integrated care pathway for complex ocular conditions.</w:t>
      </w:r>
    </w:p>
    <w:p>
      <w:pPr>
        <w:numPr>
          <w:ilvl w:val="0"/>
          <w:numId w:val="1002"/>
        </w:numPr>
        <w:pStyle w:val="Compact"/>
      </w:pPr>
      <w:r>
        <w:t xml:space="preserve">Consider implementing tele-optometry services to reach patients in remote areas of the Tashkent region.</w:t>
      </w:r>
    </w:p>
    <w:p>
      <w:pPr>
        <w:pStyle w:val="FirstParagraph"/>
      </w:pPr>
      <w:r>
        <w:t xml:space="preserve">In conclusion, this Peer Review Report affirms the Optometrist’s competence, ethical conduct, and commitment to providing high-quality eye care. The practitioner plays a significant role in improving the visual health of the community in Tashkent, Uzbekistan, and is encouraged to continue their exemplary work.</w:t>
      </w:r>
    </w:p>
    <w:p>
      <w:pPr>
        <w:pStyle w:val="BodyText"/>
      </w:pPr>
      <w:r>
        <w:rPr>
          <w:bCs/>
          <w:b/>
        </w:rPr>
        <w:t xml:space="preserve">Report Prepared By:</w:t>
      </w:r>
    </w:p>
    <w:p>
      <w:pPr>
        <w:pStyle w:val="BodyText"/>
      </w:pPr>
      <w:r>
        <w:t xml:space="preserve">Dr. A. Karimov, Lead Reviewer</w:t>
      </w:r>
    </w:p>
    <w:p>
      <w:pPr>
        <w:pStyle w:val="BodyText"/>
      </w:pPr>
      <w:r>
        <w:t xml:space="preserve">Independent Peer Review Committee for Vision Care Professionals</w:t>
      </w:r>
    </w:p>
    <w:p>
      <w:pPr>
        <w:pStyle w:val="BodyText"/>
      </w:pPr>
      <w:r>
        <w:t xml:space="preserve">Tashkent, Uzbekistan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Tashkent, Uzbekistan</dc:title>
  <dc:creator/>
  <dc:language>en</dc:language>
  <cp:keywords/>
  <dcterms:created xsi:type="dcterms:W3CDTF">2026-10-10T07:08:55Z</dcterms:created>
  <dcterms:modified xsi:type="dcterms:W3CDTF">2026-10-10T07:08:55Z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