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Competency of an Optometrist</w:t>
      </w:r>
    </w:p>
    <w:p>
      <w:pPr>
        <w:pStyle w:val="BodyText"/>
      </w:pPr>
      <w:r>
        <w:rPr>
          <w:bCs/>
          <w:b/>
        </w:rPr>
        <w:t xml:space="preserve">Location:</w:t>
      </w:r>
      <w:r>
        <w:t xml:space="preserve"> </w:t>
      </w:r>
      <w:r>
        <w:t xml:space="preserve">Ho Chi Minh City, Vietnam</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Vision Care Standards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standards, ethical conduct, and operational efficiency of a practicing Optometrist within the bustling metropolitan area of Ho Chi Minh City, Vietnam. The purpose of this review is to ensure that the practitioner adheres to both local regulations set by the Ministry of Health of Vietnam and international best practices in optometry. The review covers patient care quality, diagnostic accuracy, equipment maintenance, and the management of the clinical environment.</w:t>
      </w:r>
    </w:p>
    <w:bookmarkEnd w:id="21"/>
    <w:bookmarkStart w:id="22" w:name="introduction-and-scope"/>
    <w:p>
      <w:pPr>
        <w:pStyle w:val="Heading2"/>
      </w:pPr>
      <w:r>
        <w:t xml:space="preserve">2. Introduction and Scope</w:t>
      </w:r>
    </w:p>
    <w:p>
      <w:pPr>
        <w:pStyle w:val="FirstParagraph"/>
      </w:pPr>
      <w:r>
        <w:t xml:space="preserve">Ho Chi Minh City, as the economic hub of Vietnam, presents a unique landscape for healthcare providers. The population is diverse, comprising local residents, expatriates, and a growing middle class with increasing awareness of eye health. Consequently, the demand for high-quality vision care is rising. This report assesses whether the Optometrist in question meets the rigorous demands of this specific demographic.</w:t>
      </w:r>
    </w:p>
    <w:p>
      <w:pPr>
        <w:pStyle w:val="BodyText"/>
      </w:pPr>
      <w:r>
        <w:t xml:space="preserve">The scope of this Peer Review Report includes an analysis of medical records, direct observation of patient consultations, interviews with staff, and an audit of the clinical facility. The review aims to validate that the Optometrist provides safe, effective, and patient-centered care.</w:t>
      </w:r>
    </w:p>
    <w:bookmarkEnd w:id="22"/>
    <w:bookmarkStart w:id="23" w:name="X6f6d8d8ffcf3aa95c70f273d3a05cc874ff8c55"/>
    <w:p>
      <w:pPr>
        <w:pStyle w:val="Heading2"/>
      </w:pPr>
      <w:r>
        <w:t xml:space="preserve">3. Clinical Competency and Diagnostic Accuracy</w:t>
      </w:r>
    </w:p>
    <w:p>
      <w:pPr>
        <w:pStyle w:val="FirstParagraph"/>
      </w:pPr>
      <w:r>
        <w:t xml:space="preserve">The core of this evaluation focuses on the clinical skills of the Optometrist. During the review period, a random sample of fifty patient files was analyzed. The findings indicate a high level of proficiency in refraction and ocular health assessment. The Optometrist demonstrates a thorough understanding of common ocular conditions prevalent in the region, such as myopia, which is highly prevalent among students in Ho Chi Minh City, and early signs of diabetic retinopathy.</w:t>
      </w:r>
    </w:p>
    <w:p>
      <w:pPr>
        <w:pStyle w:val="BodyText"/>
      </w:pPr>
      <w:r>
        <w:t xml:space="preserve">Furthermore, the practitioner exhibits excellent diagnostic reasoning. Cases involving complex binocular vision disorders were managed with appropriate testing protocols. The Optometrist correctly identified and referred cases requiring ophthalmological intervention, demonstrating a clear understanding of the scope of practice and the importance of inter-professional collaboration within the Vietnamese healthcare system.</w:t>
      </w:r>
    </w:p>
    <w:bookmarkEnd w:id="23"/>
    <w:bookmarkStart w:id="24" w:name="patient-care-and-communication"/>
    <w:p>
      <w:pPr>
        <w:pStyle w:val="Heading2"/>
      </w:pPr>
      <w:r>
        <w:t xml:space="preserve">4. Patient Care and Communication</w:t>
      </w:r>
    </w:p>
    <w:p>
      <w:pPr>
        <w:pStyle w:val="FirstParagraph"/>
      </w:pPr>
      <w:r>
        <w:t xml:space="preserve">Effective communication is vital in a multicultural environment like Ho Chi Minh City. The review observed that the Optometrist maintains a professional and empathetic demeanor. Patient consultations were conducted with clarity, ensuring that patients understood their diagnosis and treatment options. The practitioner effectively utilized visual aids to explain complex concepts, which is particularly beneficial for patients with varying levels of health literacy.</w:t>
      </w:r>
    </w:p>
    <w:p>
      <w:pPr>
        <w:pStyle w:val="BodyText"/>
      </w:pPr>
      <w:r>
        <w:t xml:space="preserve">Additionally, the Optometrist respects patient confidentiality and obtains informed consent prior to any procedure. Feedback from patients indicated high satisfaction levels regarding the clarity of instructions and the overall comfort of the examination process. The ability to communicate effectively in both Vietnamese and English was noted as a significant asset, allowing the practice to serve a broader segment of the Ho Chi Minh City population.</w:t>
      </w:r>
    </w:p>
    <w:bookmarkEnd w:id="24"/>
    <w:bookmarkStart w:id="25" w:name="X1e16975efad5d5c913b0404c81a8f6d46bdb977"/>
    <w:p>
      <w:pPr>
        <w:pStyle w:val="Heading2"/>
      </w:pPr>
      <w:r>
        <w:t xml:space="preserve">5. Facility Standards and Equipment Maintenance</w:t>
      </w:r>
    </w:p>
    <w:p>
      <w:pPr>
        <w:pStyle w:val="FirstParagraph"/>
      </w:pPr>
      <w:r>
        <w:t xml:space="preserve">The clinical environment plays a crucial role in the delivery of eye care. The facility located in Ho Chi Minh City was found to be clean, well-organized, and conducive to patient care. The review team inspected all major diagnostic instruments, including autorefractors, slit lamps, and tonometers. All equipment appeared to be well-maintained and calibrated according to manufacturer specifications.</w:t>
      </w:r>
    </w:p>
    <w:p>
      <w:pPr>
        <w:pStyle w:val="BodyText"/>
      </w:pPr>
      <w:r>
        <w:t xml:space="preserve">Infection control protocols were strictly followed. The Optometrist ensured that all contact lenses and trial frames were sanitized between uses. The practice adheres to the hygiene standards mandated by local health authorities, minimizing the risk of cross-contamination. The layout of the clinic facilitates a logical patient flow, reducing wait times and enhancing the overall patient experience.</w:t>
      </w:r>
    </w:p>
    <w:bookmarkEnd w:id="25"/>
    <w:bookmarkStart w:id="26" w:name="ethical-practice-and-professionalism"/>
    <w:p>
      <w:pPr>
        <w:pStyle w:val="Heading2"/>
      </w:pPr>
      <w:r>
        <w:t xml:space="preserve">6. Ethical Practice and Professionalism</w:t>
      </w:r>
    </w:p>
    <w:p>
      <w:pPr>
        <w:pStyle w:val="FirstParagraph"/>
      </w:pPr>
      <w:r>
        <w:t xml:space="preserve">Ethical conduct is a cornerstone of the optometric profession. This Peer Review Report confirms that the Optometrist operates with integrity. There was no evidence of unnecessary upselling of products or services. Recommendations for corrective lenses and eye care products were based solely on clinical need. The practitioner maintains accurate and detailed records, ensuring continuity of care and legal compliance.</w:t>
      </w:r>
    </w:p>
    <w:p>
      <w:pPr>
        <w:pStyle w:val="BodyText"/>
      </w:pPr>
      <w:r>
        <w:t xml:space="preserve">Moreover, the Optometrist engages in continuous professional development, staying updated with the latest advancements in vision science. This commitment to lifelong learning is essential for maintaining high standards of care in a rapidly evolving field.</w:t>
      </w:r>
    </w:p>
    <w:bookmarkEnd w:id="26"/>
    <w:bookmarkStart w:id="27" w:name="recommendations"/>
    <w:p>
      <w:pPr>
        <w:pStyle w:val="Heading2"/>
      </w:pPr>
      <w:r>
        <w:t xml:space="preserve">7. Recommendations</w:t>
      </w:r>
    </w:p>
    <w:p>
      <w:pPr>
        <w:pStyle w:val="FirstParagraph"/>
      </w:pPr>
      <w:r>
        <w:t xml:space="preserve">While the overall assessment is positive, the following recommendations are made to further enhance the practice:</w:t>
      </w:r>
    </w:p>
    <w:p>
      <w:pPr>
        <w:numPr>
          <w:ilvl w:val="0"/>
          <w:numId w:val="1001"/>
        </w:numPr>
        <w:pStyle w:val="Compact"/>
      </w:pPr>
      <w:r>
        <w:t xml:space="preserve">Implement a digital patient recall system to improve follow-up rates for chronic eye conditions.</w:t>
      </w:r>
    </w:p>
    <w:p>
      <w:pPr>
        <w:numPr>
          <w:ilvl w:val="0"/>
          <w:numId w:val="1001"/>
        </w:numPr>
        <w:pStyle w:val="Compact"/>
      </w:pPr>
      <w:r>
        <w:t xml:space="preserve">Expand community outreach programs in Ho Chi Minh City to raise awareness about eye health and preventive care.</w:t>
      </w:r>
    </w:p>
    <w:p>
      <w:pPr>
        <w:numPr>
          <w:ilvl w:val="0"/>
          <w:numId w:val="1001"/>
        </w:numPr>
        <w:pStyle w:val="Compact"/>
      </w:pPr>
      <w:r>
        <w:t xml:space="preserve">Consider integrating advanced imaging technologies to further enhance diagnostic capabilities.</w:t>
      </w:r>
    </w:p>
    <w:bookmarkEnd w:id="27"/>
    <w:bookmarkStart w:id="28" w:name="conclusion"/>
    <w:p>
      <w:pPr>
        <w:pStyle w:val="Heading2"/>
      </w:pPr>
      <w:r>
        <w:t xml:space="preserve">8. Conclusion</w:t>
      </w:r>
    </w:p>
    <w:p>
      <w:pPr>
        <w:pStyle w:val="FirstParagraph"/>
      </w:pPr>
      <w:r>
        <w:t xml:space="preserve">In conclusion, this Peer Review Report affirms that the Optometrist under review provides a high standard of care that meets the expectations of patients in Ho Chi Minh City, Vietnam. The practitioner demonstrates clinical excellence, ethical integrity, and a commitment to patient well-being. The practice is well-positioned to continue serving the community effectively. It is recommended that the Optometrist maintains these standards and implements the suggested improvements to further elevate the quality of vision care provided.</w:t>
      </w:r>
    </w:p>
    <w:bookmarkEnd w:id="28"/>
    <w:p>
      <w:pPr>
        <w:pStyle w:val="BodyText"/>
      </w:pPr>
      <w:r>
        <w:rPr>
          <w:bCs/>
          <w:b/>
        </w:rPr>
        <w:t xml:space="preserve">Reviewed by:</w:t>
      </w:r>
    </w:p>
    <w:p>
      <w:pPr>
        <w:pStyle w:val="BodyText"/>
      </w:pPr>
      <w:r>
        <w:t xml:space="preserve">Dr. Nguyen Van A</w:t>
      </w:r>
    </w:p>
    <w:p>
      <w:pPr>
        <w:pStyle w:val="BodyText"/>
      </w:pPr>
      <w:r>
        <w:t xml:space="preserve">Senior Clinical Reviewer</w:t>
      </w:r>
    </w:p>
    <w:p>
      <w:pPr>
        <w:pStyle w:val="BodyText"/>
      </w:pPr>
      <w:r>
        <w:t xml:space="preserve">Independent Vision Care Standards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in Ho Chi Minh City, Vietnam</dc:title>
  <dc:creator/>
  <dc:language>en</dc:language>
  <cp:keywords/>
  <dcterms:created xsi:type="dcterms:W3CDTF">2026-10-10T05:54:01Z</dcterms:created>
  <dcterms:modified xsi:type="dcterms:W3CDTF">2026-10-10T05:54:01Z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