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Orthodontic Services</w:t>
      </w:r>
    </w:p>
    <w:p>
      <w:pPr>
        <w:pStyle w:val="BodyText"/>
      </w:pPr>
      <w:r>
        <w:rPr>
          <w:bCs/>
          <w:b/>
        </w:rPr>
        <w:t xml:space="preserve">Location:</w:t>
      </w:r>
      <w:r>
        <w:t xml:space="preserve"> </w:t>
      </w:r>
      <w:r>
        <w:t xml:space="preserve">Colombia Bogotá</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PR-BOG-2023-894</w:t>
      </w:r>
    </w:p>
    <w:p>
      <w:pPr>
        <w:pStyle w:val="BodyText"/>
      </w:pPr>
      <w:r>
        <w:rPr>
          <w:bCs/>
          <w:b/>
        </w:rPr>
        <w:t xml:space="preserve">Practitioner Name:</w:t>
      </w:r>
      <w:r>
        <w:t xml:space="preserve"> </w:t>
      </w:r>
      <w:r>
        <w:t xml:space="preserve">Dr. [Name Redacted]</w:t>
      </w:r>
    </w:p>
    <w:p>
      <w:pPr>
        <w:pStyle w:val="BodyText"/>
      </w:pPr>
      <w:r>
        <w:rPr>
          <w:bCs/>
          <w:b/>
        </w:rPr>
        <w:t xml:space="preserve">Specialty:</w:t>
      </w:r>
      <w:r>
        <w:t xml:space="preserve"> </w:t>
      </w:r>
      <w:r>
        <w:t xml:space="preserve">Orthodontist</w:t>
      </w:r>
    </w:p>
    <w:p>
      <w:pPr>
        <w:pStyle w:val="BodyText"/>
      </w:pPr>
      <w:r>
        <w:rPr>
          <w:bCs/>
          <w:b/>
        </w:rPr>
        <w:t xml:space="preserve">Facility:</w:t>
      </w:r>
      <w:r>
        <w:t xml:space="preserve"> </w:t>
      </w:r>
      <w:r>
        <w:t xml:space="preserve">[Clinic Name], Bogotá D.C.</w:t>
      </w:r>
    </w:p>
    <w:p>
      <w:pPr>
        <w:pStyle w:val="BodyText"/>
      </w:pPr>
      <w:r>
        <w:rPr>
          <w:bCs/>
          <w:b/>
        </w:rPr>
        <w:t xml:space="preserve">Reviewer:</w:t>
      </w:r>
      <w:r>
        <w:t xml:space="preserve"> </w:t>
      </w:r>
      <w:r>
        <w:t xml:space="preserve">Dr. [Reviewer Name], Board Certified Orthodontist</w:t>
      </w:r>
    </w:p>
    <w:bookmarkStart w:id="21" w:name="executive-summary"/>
    <w:p>
      <w:pPr>
        <w:pStyle w:val="Heading2"/>
      </w:pPr>
      <w:r>
        <w:t xml:space="preserve">1. Executive Summary</w:t>
      </w:r>
    </w:p>
    <w:p>
      <w:pPr>
        <w:pStyle w:val="FirstParagraph"/>
      </w:pPr>
      <w:r>
        <w:t xml:space="preserve">This Peer Review Report has been commissioned to evaluate the clinical standards, diagnostic accuracy, and treatment planning methodologies employed by the subject Orthodontist practicing in the capital city of Colombia Bogotá. The purpose of this review is to ensure that the care provided aligns with the rigorous standards set forth by the Colombian Ministry of Health and Protection Social, as well as international orthodontic best practices. The review encompasses a retrospective analysis of patient records, clinical outcomes, and adherence to ethical guidelines specific to the region.</w:t>
      </w:r>
    </w:p>
    <w:bookmarkEnd w:id="21"/>
    <w:bookmarkStart w:id="22" w:name="introduction-and-scope"/>
    <w:p>
      <w:pPr>
        <w:pStyle w:val="Heading2"/>
      </w:pPr>
      <w:r>
        <w:t xml:space="preserve">2. Introduction and Scope</w:t>
      </w:r>
    </w:p>
    <w:p>
      <w:pPr>
        <w:pStyle w:val="FirstParagraph"/>
      </w:pPr>
      <w:r>
        <w:t xml:space="preserve">The field of orthodontics in Colombia has seen significant advancements in recent years, particularly in major urban centers like Bogotá. As the demand for aesthetic and functional dental correction rises, the role of the Orthodontist becomes increasingly critical. This report focuses on a specific practitioner to assess their competency in managing complex malocclusions, their utilization of modern technology, and their compliance with local regulations.</w:t>
      </w:r>
    </w:p>
    <w:p>
      <w:pPr>
        <w:pStyle w:val="BodyText"/>
      </w:pPr>
      <w:r>
        <w:t xml:space="preserve">The scope of this review includes the examination of twenty (20) random patient files, ranging from pediatric interceptive cases to adult comprehensive treatments. The evaluation criteria are based on the principles of diagnosis, biomechanics, periodontal health preservation, and final occlusal stability.</w:t>
      </w:r>
    </w:p>
    <w:bookmarkEnd w:id="22"/>
    <w:bookmarkStart w:id="23" w:name="X5e1f3c8e595c5f0947a25d1b9da18f8490e3c3b"/>
    <w:p>
      <w:pPr>
        <w:pStyle w:val="Heading2"/>
      </w:pPr>
      <w:r>
        <w:t xml:space="preserve">3. Diagnostic Accuracy and Treatment Planning</w:t>
      </w:r>
    </w:p>
    <w:p>
      <w:pPr>
        <w:pStyle w:val="FirstParagraph"/>
      </w:pPr>
      <w:r>
        <w:t xml:space="preserve">A fundamental aspect of any Orthodontist's practice is the precision of the initial diagnosis. In the context of Colombia Bogotá, where access to advanced imaging is available, the expectation is high. The reviewed practitioner demonstrated a robust diagnostic protocol.</w:t>
      </w:r>
    </w:p>
    <w:p>
      <w:pPr>
        <w:numPr>
          <w:ilvl w:val="0"/>
          <w:numId w:val="1001"/>
        </w:numPr>
        <w:pStyle w:val="Compact"/>
      </w:pPr>
      <w:r>
        <w:rPr>
          <w:bCs/>
          <w:b/>
        </w:rPr>
        <w:t xml:space="preserve">Clinical Examination:</w:t>
      </w:r>
      <w:r>
        <w:t xml:space="preserve"> </w:t>
      </w:r>
      <w:r>
        <w:t xml:space="preserve">The practitioner consistently documented comprehensive extra-oral and intra-oral examinations, including facial symmetry analysis and profile assessment.</w:t>
      </w:r>
    </w:p>
    <w:p>
      <w:pPr>
        <w:numPr>
          <w:ilvl w:val="0"/>
          <w:numId w:val="1001"/>
        </w:numPr>
        <w:pStyle w:val="Compact"/>
      </w:pPr>
      <w:r>
        <w:rPr>
          <w:bCs/>
          <w:b/>
        </w:rPr>
        <w:t xml:space="preserve">Imaging:</w:t>
      </w:r>
      <w:r>
        <w:t xml:space="preserve"> </w:t>
      </w:r>
      <w:r>
        <w:t xml:space="preserve">The use of panoramic radiographs, lateral cephalograms, and, in select complex cases, Cone Beam Computed Tomography (CBCT) was appropriate and justified.</w:t>
      </w:r>
    </w:p>
    <w:p>
      <w:pPr>
        <w:numPr>
          <w:ilvl w:val="0"/>
          <w:numId w:val="1001"/>
        </w:numPr>
        <w:pStyle w:val="Compact"/>
      </w:pPr>
      <w:r>
        <w:rPr>
          <w:bCs/>
          <w:b/>
        </w:rPr>
        <w:t xml:space="preserve">Study Models:</w:t>
      </w:r>
      <w:r>
        <w:t xml:space="preserve"> </w:t>
      </w:r>
      <w:r>
        <w:t xml:space="preserve">Digital scans and physical models were utilized effectively to analyze arch length discrepancies and crowding.</w:t>
      </w:r>
    </w:p>
    <w:p>
      <w:pPr>
        <w:pStyle w:val="FirstParagraph"/>
      </w:pPr>
      <w:r>
        <w:t xml:space="preserve">The treatment plans formulated were logical, addressing both the skeletal and dental components of the malocclusion. The Orthodontist showed a clear understanding of growth modification techniques for younger patients, which is vital given the demographic profile of the clinic's patient base in Bogotá.</w:t>
      </w:r>
    </w:p>
    <w:bookmarkEnd w:id="23"/>
    <w:bookmarkStart w:id="24" w:name="clinical-execution-and-biomechanics"/>
    <w:p>
      <w:pPr>
        <w:pStyle w:val="Heading2"/>
      </w:pPr>
      <w:r>
        <w:t xml:space="preserve">4. Clinical Execution and Biomechanics</w:t>
      </w:r>
    </w:p>
    <w:p>
      <w:pPr>
        <w:pStyle w:val="FirstParagraph"/>
      </w:pPr>
      <w:r>
        <w:t xml:space="preserve">The execution of the treatment plans was evaluated for efficiency and safety. The Orthodontist demonstrated proficiency in various appliance systems, including fixed metal brackets, ceramic brackets, and clear aligner therapy.</w:t>
      </w:r>
    </w:p>
    <w:p>
      <w:pPr>
        <w:pStyle w:val="BodyText"/>
      </w:pPr>
      <w:r>
        <w:t xml:space="preserve">Biomechanical setups were appropriate for the specific tooth movements required. There was evidence of careful force application, minimizing the risk of root resorption and periodontal damage. The practitioner maintained regular adjustment intervals, ensuring that treatment progressed according to the timeline established in the initial plan. Communication with the patient regarding oral hygiene and appliance care was documented thoroughly, reflecting a commitment to patient education.</w:t>
      </w:r>
    </w:p>
    <w:bookmarkEnd w:id="24"/>
    <w:bookmarkStart w:id="25" w:name="Xef3c7eb0e7e53a9929c4d2dabf517a89cd76eac"/>
    <w:p>
      <w:pPr>
        <w:pStyle w:val="Heading2"/>
      </w:pPr>
      <w:r>
        <w:t xml:space="preserve">5. Adherence to Local Regulations and Ethics</w:t>
      </w:r>
    </w:p>
    <w:p>
      <w:pPr>
        <w:pStyle w:val="FirstParagraph"/>
      </w:pPr>
      <w:r>
        <w:t xml:space="preserve">Operating in Colombia Bogotá requires strict adherence to the regulations established by the Superintendencia de Salud. This Peer Review Report confirms that the Orthodontist maintains all necessary licenses and certifications.</w:t>
      </w:r>
    </w:p>
    <w:p>
      <w:pPr>
        <w:pStyle w:val="BodyText"/>
      </w:pPr>
      <w:r>
        <w:t xml:space="preserve">Informed consent processes were found to be comprehensive. Patients were adequately informed about the risks, benefits, and alternatives of the proposed treatments. The documentation of medical history and allergies was up to date. Furthermore, the practitioner demonstrated ethical behavior in handling patient data, complying with Colombian data protection laws.</w:t>
      </w:r>
    </w:p>
    <w:bookmarkEnd w:id="25"/>
    <w:bookmarkStart w:id="26" w:name="patient-outcomes-and-satisfaction"/>
    <w:p>
      <w:pPr>
        <w:pStyle w:val="Heading2"/>
      </w:pPr>
      <w:r>
        <w:t xml:space="preserve">6. Patient Outcomes and Satisfaction</w:t>
      </w:r>
    </w:p>
    <w:p>
      <w:pPr>
        <w:pStyle w:val="FirstParagraph"/>
      </w:pPr>
      <w:r>
        <w:t xml:space="preserve">The final outcomes of the reviewed cases were assessed using standard orthodontic indices. The majority of cases achieved Class I molar and canine relationships, proper overjet and overbite, and centered midlines. The aesthetic results were satisfactory, with significant improvements in the patients' smiles and facial profiles.</w:t>
      </w:r>
    </w:p>
    <w:p>
      <w:pPr>
        <w:pStyle w:val="BodyText"/>
      </w:pPr>
      <w:r>
        <w:t xml:space="preserve">Patient feedback, where available, indicated high levels of satisfaction with the Orthodontist's bedside manner and the overall experience at the clinic in Bogotá. The practitioner's ability to manage patient expectations and provide clear explanations contributed positively to the therapeutic relationship.</w:t>
      </w:r>
    </w:p>
    <w:bookmarkEnd w:id="26"/>
    <w:bookmarkStart w:id="27" w:name="recommendations"/>
    <w:p>
      <w:pPr>
        <w:pStyle w:val="Heading2"/>
      </w:pPr>
      <w:r>
        <w:t xml:space="preserve">7. Recommendations</w:t>
      </w:r>
    </w:p>
    <w:p>
      <w:pPr>
        <w:pStyle w:val="FirstParagraph"/>
      </w:pPr>
      <w:r>
        <w:t xml:space="preserve">While the practice is deemed to be of high quality, the following recommendations are made to further enhance the standard of care:</w:t>
      </w:r>
    </w:p>
    <w:p>
      <w:pPr>
        <w:numPr>
          <w:ilvl w:val="0"/>
          <w:numId w:val="1002"/>
        </w:numPr>
        <w:pStyle w:val="Compact"/>
      </w:pPr>
      <w:r>
        <w:rPr>
          <w:bCs/>
          <w:b/>
        </w:rPr>
        <w:t xml:space="preserve">Continuing Education:</w:t>
      </w:r>
      <w:r>
        <w:t xml:space="preserve"> </w:t>
      </w:r>
      <w:r>
        <w:t xml:space="preserve">Encourage ongoing participation in advanced workshops regarding digital orthodontics and AI-assisted treatment planning.</w:t>
      </w:r>
    </w:p>
    <w:p>
      <w:pPr>
        <w:numPr>
          <w:ilvl w:val="0"/>
          <w:numId w:val="1002"/>
        </w:numPr>
        <w:pStyle w:val="Compact"/>
      </w:pPr>
      <w:r>
        <w:rPr>
          <w:bCs/>
          <w:b/>
        </w:rPr>
        <w:t xml:space="preserve">Interdisciplinary Collaboration:</w:t>
      </w:r>
      <w:r>
        <w:t xml:space="preserve"> </w:t>
      </w:r>
      <w:r>
        <w:t xml:space="preserve">Strengthen referral networks with oral surgeons and periodontists in Bogotá for complex cases requiring multidisciplinary approaches.</w:t>
      </w:r>
    </w:p>
    <w:p>
      <w:pPr>
        <w:numPr>
          <w:ilvl w:val="0"/>
          <w:numId w:val="1002"/>
        </w:numPr>
        <w:pStyle w:val="Compact"/>
      </w:pPr>
      <w:r>
        <w:rPr>
          <w:bCs/>
          <w:b/>
        </w:rPr>
        <w:t xml:space="preserve">Documentation:</w:t>
      </w:r>
      <w:r>
        <w:t xml:space="preserve"> </w:t>
      </w:r>
      <w:r>
        <w:t xml:space="preserve">Ensure that all digital records are backed up securely and accessible for long-term retention as per legal requirements.</w:t>
      </w:r>
    </w:p>
    <w:bookmarkEnd w:id="27"/>
    <w:bookmarkStart w:id="28" w:name="conclusion"/>
    <w:p>
      <w:pPr>
        <w:pStyle w:val="Heading2"/>
      </w:pPr>
      <w:r>
        <w:t xml:space="preserve">8. Conclusion</w:t>
      </w:r>
    </w:p>
    <w:p>
      <w:pPr>
        <w:pStyle w:val="FirstParagraph"/>
      </w:pPr>
      <w:r>
        <w:t xml:space="preserve">Based on the comprehensive evaluation conducted for this Peer Review Report, it is the professional opinion of the reviewer that the subject Orthodontist provides care that meets or exceeds the standards expected in Colombia Bogotá. The practitioner demonstrates clinical competence, ethical integrity, and a commitment to patient well-being. No immediate corrective actions are required. This report serves as a testament to the high level of orthodontic care available in the region.</w:t>
      </w:r>
    </w:p>
    <w:p>
      <w:pPr>
        <w:pStyle w:val="BodyText"/>
      </w:pPr>
      <w:r>
        <w:t xml:space="preserve">Dr. [Reviewer Name]</w:t>
      </w:r>
      <w:r>
        <w:br/>
      </w:r>
      <w:r>
        <w:t xml:space="preserve">Board Certified Orthodontist</w:t>
      </w:r>
      <w:r>
        <w:br/>
      </w:r>
      <w:r>
        <w:t xml:space="preserve">Reviewer</w:t>
      </w:r>
    </w:p>
    <w:p>
      <w:pPr>
        <w:pStyle w:val="BodyText"/>
      </w:pPr>
      <w:r>
        <w:t xml:space="preserve">Dr. [Practitioner Name]</w:t>
      </w:r>
      <w:r>
        <w:br/>
      </w:r>
      <w:r>
        <w:t xml:space="preserve">Orthodontist</w:t>
      </w:r>
      <w:r>
        <w:br/>
      </w:r>
      <w:r>
        <w:t xml:space="preserve">Reviewed Practitioner</w:t>
      </w:r>
    </w:p>
    <w:p>
      <w:pPr>
        <w:pStyle w:val="BodyText"/>
      </w:pPr>
      <w:r>
        <w:t xml:space="preserve">Disclaimer: This Peer Review Report is confidential and intended solely for the use of the parties involved. It is based on the information available at the time of the review and does not constitute a guarantee of future performance. All references to Colombia Bogotá and local regulations are based on the legal framework effective as of the date of this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Assessment</dc:title>
  <dc:creator/>
  <dc:language>en</dc:language>
  <cp:keywords/>
  <dcterms:created xsi:type="dcterms:W3CDTF">2026-10-10T04:35:50Z</dcterms:created>
  <dcterms:modified xsi:type="dcterms:W3CDTF">2026-10-10T04:35:50Z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