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Italy</w:t>
      </w:r>
      <w:r>
        <w:t xml:space="preserve"> </w:t>
      </w:r>
      <w:r>
        <w:t xml:space="preserve">Rome</w:t>
      </w:r>
    </w:p>
    <w:bookmarkStart w:id="21" w:name="peer-review-report"/>
    <w:p>
      <w:pPr>
        <w:pStyle w:val="Heading1"/>
      </w:pPr>
      <w:r>
        <w:t xml:space="preserve">Peer Review Report</w:t>
      </w:r>
    </w:p>
    <w:bookmarkStart w:id="20" w:name="X4fff25e89bfc476ac11cdf7155f3893278f7906"/>
    <w:p>
      <w:pPr>
        <w:pStyle w:val="Heading3"/>
      </w:pPr>
      <w:r>
        <w:t xml:space="preserve">Comprehensive Clinical and Operational Assessment</w:t>
      </w:r>
    </w:p>
    <w:p>
      <w:pPr>
        <w:pStyle w:val="FirstParagraph"/>
      </w:pPr>
      <w:r>
        <w:rPr>
          <w:bCs/>
          <w:b/>
        </w:rPr>
        <w:t xml:space="preserve">Subject:</w:t>
      </w:r>
      <w:r>
        <w:t xml:space="preserve"> </w:t>
      </w:r>
      <w:r>
        <w:t xml:space="preserve">Orthodontist</w:t>
      </w:r>
      <w:r>
        <w:br/>
      </w:r>
      <w:r>
        <w:rPr>
          <w:bCs/>
          <w:b/>
        </w:rPr>
        <w:t xml:space="preserve">Location:</w:t>
      </w:r>
      <w:r>
        <w:t xml:space="preserve"> </w:t>
      </w:r>
      <w:r>
        <w:t xml:space="preserve">Italy Rome</w:t>
      </w:r>
      <w:r>
        <w:br/>
      </w:r>
      <w:r>
        <w:rPr>
          <w:bCs/>
          <w:b/>
        </w:rPr>
        <w:t xml:space="preserve">Date:</w:t>
      </w:r>
      <w:r>
        <w:t xml:space="preserve"> </w:t>
      </w:r>
      <w:r>
        <w:t xml:space="preserve">October 24, 2023</w:t>
      </w:r>
    </w:p>
    <w:p>
      <w:pPr>
        <w:pStyle w:val="BodyText"/>
      </w:pPr>
      <w:r>
        <w:rPr>
          <w:bCs/>
          <w:b/>
        </w:rPr>
        <w:t xml:space="preserve">Report ID:</w:t>
      </w:r>
      <w:r>
        <w:t xml:space="preserve"> </w:t>
      </w:r>
      <w:r>
        <w:t xml:space="preserve">PR-ROME-2023-089</w:t>
      </w:r>
      <w:r>
        <w:br/>
      </w:r>
      <w:r>
        <w:rPr>
          <w:bCs/>
          <w:b/>
        </w:rPr>
        <w:t xml:space="preserve">Reviewer:</w:t>
      </w:r>
      <w:r>
        <w:t xml:space="preserve"> </w:t>
      </w:r>
      <w:r>
        <w:t xml:space="preserve">Dr. Elena Rossi, Specialist in Orthodontics</w:t>
      </w:r>
      <w:r>
        <w:br/>
      </w:r>
      <w:r>
        <w:rPr>
          <w:bCs/>
          <w:b/>
        </w:rPr>
        <w:t xml:space="preserve">Affiliation:</w:t>
      </w:r>
      <w:r>
        <w:t xml:space="preserve"> </w:t>
      </w:r>
      <w:r>
        <w:t xml:space="preserve">Sapienza University of Rome</w:t>
      </w:r>
    </w:p>
    <w:bookmarkEnd w:id="20"/>
    <w:bookmarkEnd w:id="21"/>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standards, operational efficiency, and patient care protocols of a practicing</w:t>
      </w:r>
      <w:r>
        <w:t xml:space="preserve"> </w:t>
      </w:r>
      <w:r>
        <w:rPr>
          <w:bCs/>
          <w:b/>
        </w:rPr>
        <w:t xml:space="preserve">Orthodontist</w:t>
      </w:r>
      <w:r>
        <w:t xml:space="preserve"> </w:t>
      </w:r>
      <w:r>
        <w:t xml:space="preserve">located in the metropolitan area of</w:t>
      </w:r>
      <w:r>
        <w:t xml:space="preserve"> </w:t>
      </w:r>
      <w:r>
        <w:rPr>
          <w:bCs/>
          <w:b/>
        </w:rPr>
        <w:t xml:space="preserve">Italy Rome</w:t>
      </w:r>
      <w:r>
        <w:t xml:space="preserve">. The review aims to ensure alignment with the rigorous standards set by the Italian National Order of Dentists and Orthodontists (ODONTOIATRI) and international best practices in orthodontic treatment.</w:t>
      </w:r>
    </w:p>
    <w:p>
      <w:pPr>
        <w:pStyle w:val="BodyText"/>
      </w:pPr>
      <w:r>
        <w:t xml:space="preserve">The assessment covers a six-month period of clinical activity, focusing on treatment planning accuracy, biomechanical execution, digital integration, and patient communication. The findings indicate a high level of professional competence, with specific recommendations for enhancing digital workflow integration and interdisciplinary collaboration, which are increasingly vital in the competitive healthcare landscape of Rome.</w:t>
      </w:r>
    </w:p>
    <w:bookmarkEnd w:id="22"/>
    <w:bookmarkStart w:id="23" w:name="Xef1a2fdbbe33056f5dead11e8d59f56c3e4a55b"/>
    <w:p>
      <w:pPr>
        <w:pStyle w:val="Heading2"/>
      </w:pPr>
      <w:r>
        <w:t xml:space="preserve">2. Clinical Competence and Treatment Planning</w:t>
      </w:r>
    </w:p>
    <w:p>
      <w:pPr>
        <w:pStyle w:val="FirstParagraph"/>
      </w:pPr>
      <w:r>
        <w:t xml:space="preserve">The core of this</w:t>
      </w:r>
      <w:r>
        <w:t xml:space="preserve"> </w:t>
      </w:r>
      <w:r>
        <w:rPr>
          <w:bCs/>
          <w:b/>
        </w:rPr>
        <w:t xml:space="preserve">Peer Review Report</w:t>
      </w:r>
      <w:r>
        <w:t xml:space="preserve"> </w:t>
      </w:r>
      <w:r>
        <w:t xml:space="preserve">lies in the evaluation of the</w:t>
      </w:r>
      <w:r>
        <w:t xml:space="preserve"> </w:t>
      </w:r>
      <w:r>
        <w:rPr>
          <w:bCs/>
          <w:b/>
        </w:rPr>
        <w:t xml:space="preserve">Orthodontist</w:t>
      </w:r>
      <w:r>
        <w:t xml:space="preserve">'s diagnostic capabilities. In</w:t>
      </w:r>
      <w:r>
        <w:t xml:space="preserve"> </w:t>
      </w:r>
      <w:r>
        <w:rPr>
          <w:bCs/>
          <w:b/>
        </w:rPr>
        <w:t xml:space="preserve">Italy Rome</w:t>
      </w:r>
      <w:r>
        <w:t xml:space="preserve">, where access to advanced diagnostic imaging is widespread, the expectation for precision is exceptionally high. The reviewed practitioner demonstrates a robust methodology in cephalometric analysis and panoramic radiography interpretation.</w:t>
      </w:r>
    </w:p>
    <w:p>
      <w:pPr>
        <w:pStyle w:val="BodyText"/>
      </w:pPr>
      <w:r>
        <w:t xml:space="preserve">Case selection was reviewed across three categories: Class I malocclusions, Class II skeletal discrepancies, and complex Class III cases. The treatment plans exhibited a logical progression, prioritizing airway health and occlusal stability. Notably, the</w:t>
      </w:r>
      <w:r>
        <w:t xml:space="preserve"> </w:t>
      </w:r>
      <w:r>
        <w:rPr>
          <w:bCs/>
          <w:b/>
        </w:rPr>
        <w:t xml:space="preserve">Orthodontist</w:t>
      </w:r>
      <w:r>
        <w:t xml:space="preserve"> </w:t>
      </w:r>
      <w:r>
        <w:t xml:space="preserve">showed a strong adherence to evidence-based protocols when deciding between fixed appliances and clear aligner therapy.</w:t>
      </w:r>
    </w:p>
    <w:p>
      <w:pPr>
        <w:pStyle w:val="BodyText"/>
      </w:pPr>
      <w:r>
        <w:t xml:space="preserve">However, the review identified a need for more frequent documentation of growth modification strategies in adolescent patients. Given the diverse demographic in Rome, including a significant expatriate population, the ability to tailor growth guidance plans is crucial. The current documentation, while adequate, could benefit from more detailed longitudinal tracking of skeletal changes.</w:t>
      </w:r>
    </w:p>
    <w:bookmarkEnd w:id="23"/>
    <w:bookmarkStart w:id="24" w:name="Xc7e76fa3caa60c266c544798c1bb9da17d386f1"/>
    <w:p>
      <w:pPr>
        <w:pStyle w:val="Heading2"/>
      </w:pPr>
      <w:r>
        <w:t xml:space="preserve">3. Biomechanical Execution and Technical Standards</w:t>
      </w:r>
    </w:p>
    <w:p>
      <w:pPr>
        <w:pStyle w:val="FirstParagraph"/>
      </w:pPr>
      <w:r>
        <w:t xml:space="preserve">Technical proficiency is a critical metric in this</w:t>
      </w:r>
      <w:r>
        <w:t xml:space="preserve"> </w:t>
      </w:r>
      <w:r>
        <w:rPr>
          <w:bCs/>
          <w:b/>
        </w:rPr>
        <w:t xml:space="preserve">Peer Review Report</w:t>
      </w:r>
      <w:r>
        <w:t xml:space="preserve">. The</w:t>
      </w:r>
      <w:r>
        <w:t xml:space="preserve"> </w:t>
      </w:r>
      <w:r>
        <w:rPr>
          <w:bCs/>
          <w:b/>
        </w:rPr>
        <w:t xml:space="preserve">Orthodontist</w:t>
      </w:r>
      <w:r>
        <w:t xml:space="preserve"> </w:t>
      </w:r>
      <w:r>
        <w:t xml:space="preserve">was observed performing bracket bonding, archwire changes, and elastics adjustments. The technique displayed was meticulous, with excellent attention to bracket positioning, which is fundamental for efficient tooth movement.</w:t>
      </w:r>
    </w:p>
    <w:p>
      <w:pPr>
        <w:pStyle w:val="BodyText"/>
      </w:pPr>
      <w:r>
        <w:t xml:space="preserve">In the context of</w:t>
      </w:r>
      <w:r>
        <w:t xml:space="preserve"> </w:t>
      </w:r>
      <w:r>
        <w:rPr>
          <w:bCs/>
          <w:b/>
        </w:rPr>
        <w:t xml:space="preserve">Italy Rome</w:t>
      </w:r>
      <w:r>
        <w:t xml:space="preserve">, where aesthetic concerns are paramount among patients, the practitioner's use of low-profile brackets and ceramic options was noted as a positive attribute. The management of anchorage, particularly in cases requiring distalization, was handled with appropriate use of temporary anchorage devices (TADs).</w:t>
      </w:r>
    </w:p>
    <w:p>
      <w:pPr>
        <w:pStyle w:val="BodyText"/>
      </w:pPr>
      <w:r>
        <w:t xml:space="preserve">One area for improvement identified during the review is the standardization of torque control in the finishing phase. While the overall occlusion was satisfactory, minor discrepancies in incisor torque were observed in approximately 15% of the reviewed cases. Implementing a more rigorous torque verification protocol during the final stages of treatment would elevate the quality of outcomes to match the elite standards expected in Rome's leading clinics.</w:t>
      </w:r>
    </w:p>
    <w:bookmarkEnd w:id="24"/>
    <w:bookmarkStart w:id="25" w:name="X75fe33e9658fa3d41bd7b881f671172e4c9be2a"/>
    <w:p>
      <w:pPr>
        <w:pStyle w:val="Heading2"/>
      </w:pPr>
      <w:r>
        <w:t xml:space="preserve">4. Digital Integration and Modern Technology</w:t>
      </w:r>
    </w:p>
    <w:p>
      <w:pPr>
        <w:pStyle w:val="FirstParagraph"/>
      </w:pPr>
      <w:r>
        <w:t xml:space="preserve">The integration of digital technology is a defining characteristic of modern orthodontics in</w:t>
      </w:r>
      <w:r>
        <w:t xml:space="preserve"> </w:t>
      </w:r>
      <w:r>
        <w:rPr>
          <w:bCs/>
          <w:b/>
        </w:rPr>
        <w:t xml:space="preserve">Italy Rome</w:t>
      </w:r>
      <w:r>
        <w:t xml:space="preserve">. This</w:t>
      </w:r>
      <w:r>
        <w:t xml:space="preserve"> </w:t>
      </w:r>
      <w:r>
        <w:rPr>
          <w:bCs/>
          <w:b/>
        </w:rPr>
        <w:t xml:space="preserve">Peer Review Report</w:t>
      </w:r>
      <w:r>
        <w:t xml:space="preserve"> </w:t>
      </w:r>
      <w:r>
        <w:t xml:space="preserve">assesses the</w:t>
      </w:r>
      <w:r>
        <w:t xml:space="preserve"> </w:t>
      </w:r>
      <w:r>
        <w:rPr>
          <w:bCs/>
          <w:b/>
        </w:rPr>
        <w:t xml:space="preserve">Orthodontist</w:t>
      </w:r>
      <w:r>
        <w:t xml:space="preserve">'s adoption of intraoral scanning, 3D printing, and digital treatment simulation.</w:t>
      </w:r>
    </w:p>
    <w:p>
      <w:pPr>
        <w:pStyle w:val="BodyText"/>
      </w:pPr>
      <w:r>
        <w:t xml:space="preserve">The practice has successfully transitioned from traditional alginate impressions to intraoral scanning for the majority of cases. This shift not only enhances patient comfort but also improves the accuracy of appliance fabrication. The use of digital models for treatment planning was evident, allowing for precise visualization of expected outcomes.</w:t>
      </w:r>
    </w:p>
    <w:p>
      <w:pPr>
        <w:pStyle w:val="BodyText"/>
      </w:pPr>
      <w:r>
        <w:t xml:space="preserve">However, the review suggests a deeper integration of artificial intelligence (AI) tools for diagnostic support. While the</w:t>
      </w:r>
      <w:r>
        <w:t xml:space="preserve"> </w:t>
      </w:r>
      <w:r>
        <w:rPr>
          <w:bCs/>
          <w:b/>
        </w:rPr>
        <w:t xml:space="preserve">Orthodontist</w:t>
      </w:r>
      <w:r>
        <w:t xml:space="preserve"> </w:t>
      </w:r>
      <w:r>
        <w:t xml:space="preserve">relies heavily on manual analysis, incorporating AI-driven cephalometric analysis could reduce diagnostic time and increase consistency. Furthermore, the utilization of digital smile design (DSD) in conjunction with orthodontic planning could enhance interdisciplinary communication with prosthodontists and periodontists, a common requirement in complex adult cases in Rome.</w:t>
      </w:r>
    </w:p>
    <w:bookmarkEnd w:id="25"/>
    <w:bookmarkStart w:id="26" w:name="patient-care-and-communication"/>
    <w:p>
      <w:pPr>
        <w:pStyle w:val="Heading2"/>
      </w:pPr>
      <w:r>
        <w:t xml:space="preserve">5. Patient Care and Communication</w:t>
      </w:r>
    </w:p>
    <w:p>
      <w:pPr>
        <w:pStyle w:val="FirstParagraph"/>
      </w:pPr>
      <w:r>
        <w:t xml:space="preserve">Effective communication is essential for patient compliance and satisfaction. This</w:t>
      </w:r>
      <w:r>
        <w:t xml:space="preserve"> </w:t>
      </w:r>
      <w:r>
        <w:rPr>
          <w:bCs/>
          <w:b/>
        </w:rPr>
        <w:t xml:space="preserve">Peer Review Report</w:t>
      </w:r>
      <w:r>
        <w:t xml:space="preserve"> </w:t>
      </w:r>
      <w:r>
        <w:t xml:space="preserve">highlights the</w:t>
      </w:r>
      <w:r>
        <w:t xml:space="preserve"> </w:t>
      </w:r>
      <w:r>
        <w:rPr>
          <w:bCs/>
          <w:b/>
        </w:rPr>
        <w:t xml:space="preserve">Orthodontist</w:t>
      </w:r>
      <w:r>
        <w:t xml:space="preserve">'s ability to explain complex treatment plans in accessible language. Given the international nature of</w:t>
      </w:r>
      <w:r>
        <w:t xml:space="preserve"> </w:t>
      </w:r>
      <w:r>
        <w:rPr>
          <w:bCs/>
          <w:b/>
        </w:rPr>
        <w:t xml:space="preserve">Italy Rome</w:t>
      </w:r>
      <w:r>
        <w:t xml:space="preserve">, the practitioner's proficiency in English and Italian was noted as a significant asset, facilitating clear communication with a diverse patient base.</w:t>
      </w:r>
    </w:p>
    <w:p>
      <w:pPr>
        <w:pStyle w:val="BodyText"/>
      </w:pPr>
      <w:r>
        <w:t xml:space="preserve">Patient records indicated that informed consent processes were thorough, with detailed explanations of risks, benefits, and alternatives. The use of visual aids, such as digital simulations, was praised for helping patients understand the treatment trajectory.</w:t>
      </w:r>
    </w:p>
    <w:p>
      <w:pPr>
        <w:pStyle w:val="BodyText"/>
      </w:pPr>
      <w:r>
        <w:t xml:space="preserve">Recommendations include implementing a structured patient education program regarding oral hygiene during orthodontic treatment. While verbal instructions are provided, supplementary digital resources or video tutorials could reinforce these messages, reducing the incidence of decalcification and gingival inflammation.</w:t>
      </w:r>
    </w:p>
    <w:bookmarkEnd w:id="26"/>
    <w:bookmarkStart w:id="27" w:name="regulatory-compliance-and-ethics"/>
    <w:p>
      <w:pPr>
        <w:pStyle w:val="Heading2"/>
      </w:pPr>
      <w:r>
        <w:t xml:space="preserve">6. Regulatory Compliance and Ethics</w:t>
      </w:r>
    </w:p>
    <w:p>
      <w:pPr>
        <w:pStyle w:val="FirstParagraph"/>
      </w:pPr>
      <w:r>
        <w:t xml:space="preserve">Compliance with Italian healthcare regulations is non-negotiable. This</w:t>
      </w:r>
      <w:r>
        <w:t xml:space="preserve"> </w:t>
      </w:r>
      <w:r>
        <w:rPr>
          <w:bCs/>
          <w:b/>
        </w:rPr>
        <w:t xml:space="preserve">Peer Review Report</w:t>
      </w:r>
      <w:r>
        <w:t xml:space="preserve"> </w:t>
      </w:r>
      <w:r>
        <w:t xml:space="preserve">confirms that the</w:t>
      </w:r>
      <w:r>
        <w:t xml:space="preserve"> </w:t>
      </w:r>
      <w:r>
        <w:rPr>
          <w:bCs/>
          <w:b/>
        </w:rPr>
        <w:t xml:space="preserve">Orthodontist</w:t>
      </w:r>
      <w:r>
        <w:t xml:space="preserve"> </w:t>
      </w:r>
      <w:r>
        <w:t xml:space="preserve">adheres to the guidelines set by the Italian Ministry of Health and the local health authority (ASL Roma).</w:t>
      </w:r>
    </w:p>
    <w:p>
      <w:pPr>
        <w:pStyle w:val="BodyText"/>
      </w:pPr>
      <w:r>
        <w:t xml:space="preserve">Data protection measures, in accordance with the GDPR (General Data Protection Regulation), were found to be robust. Patient records are securely stored, and access is restricted to authorized personnel. Ethical considerations, including the avoidance of overtreatment and the prioritization of patient well-being over financial gain, were evident in the case reviews.</w:t>
      </w:r>
    </w:p>
    <w:bookmarkEnd w:id="27"/>
    <w:bookmarkStart w:id="28"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Orthodontist</w:t>
      </w:r>
      <w:r>
        <w:t xml:space="preserve"> </w:t>
      </w:r>
      <w:r>
        <w:t xml:space="preserve">operating in</w:t>
      </w:r>
      <w:r>
        <w:t xml:space="preserve"> </w:t>
      </w:r>
      <w:r>
        <w:rPr>
          <w:bCs/>
          <w:b/>
        </w:rPr>
        <w:t xml:space="preserve">Italy Rome</w:t>
      </w:r>
      <w:r>
        <w:t xml:space="preserve"> </w:t>
      </w:r>
      <w:r>
        <w:t xml:space="preserve">maintains a high standard of clinical practice. The practitioner demonstrates strong diagnostic skills, technical proficiency, and a patient-centered approach.</w:t>
      </w:r>
    </w:p>
    <w:p>
      <w:pPr>
        <w:pStyle w:val="BodyText"/>
      </w:pPr>
      <w:r>
        <w:t xml:space="preserve">To further enhance the quality of care and align with the cutting-edge standards of Rome's orthodontic community, the following recommendations are made:</w:t>
      </w:r>
    </w:p>
    <w:p>
      <w:pPr>
        <w:numPr>
          <w:ilvl w:val="0"/>
          <w:numId w:val="1001"/>
        </w:numPr>
        <w:pStyle w:val="Compact"/>
      </w:pPr>
      <w:r>
        <w:t xml:space="preserve">Implement a more rigorous torque verification protocol during the finishing phase of treatment.</w:t>
      </w:r>
    </w:p>
    <w:p>
      <w:pPr>
        <w:numPr>
          <w:ilvl w:val="0"/>
          <w:numId w:val="1001"/>
        </w:numPr>
        <w:pStyle w:val="Compact"/>
      </w:pPr>
      <w:r>
        <w:t xml:space="preserve">Incorporate AI-driven diagnostic tools to support cephalometric analysis and treatment planning.</w:t>
      </w:r>
    </w:p>
    <w:p>
      <w:pPr>
        <w:numPr>
          <w:ilvl w:val="0"/>
          <w:numId w:val="1001"/>
        </w:numPr>
        <w:pStyle w:val="Compact"/>
      </w:pPr>
      <w:r>
        <w:t xml:space="preserve">Develop a structured digital patient education program to improve oral hygiene compliance.</w:t>
      </w:r>
    </w:p>
    <w:p>
      <w:pPr>
        <w:numPr>
          <w:ilvl w:val="0"/>
          <w:numId w:val="1001"/>
        </w:numPr>
        <w:pStyle w:val="Compact"/>
      </w:pPr>
      <w:r>
        <w:t xml:space="preserve">Enhance interdisciplinary collaboration through the use of digital smile design and shared digital records.</w:t>
      </w:r>
    </w:p>
    <w:p>
      <w:pPr>
        <w:pStyle w:val="FirstParagraph"/>
      </w:pPr>
      <w:r>
        <w:t xml:space="preserve">By addressing these areas, the</w:t>
      </w:r>
      <w:r>
        <w:t xml:space="preserve"> </w:t>
      </w:r>
      <w:r>
        <w:rPr>
          <w:bCs/>
          <w:b/>
        </w:rPr>
        <w:t xml:space="preserve">Orthodontist</w:t>
      </w:r>
      <w:r>
        <w:t xml:space="preserve"> </w:t>
      </w:r>
      <w:r>
        <w:t xml:space="preserve">will not only maintain but elevate their standing as a leading practitioner in</w:t>
      </w:r>
      <w:r>
        <w:t xml:space="preserve"> </w:t>
      </w:r>
      <w:r>
        <w:rPr>
          <w:bCs/>
          <w:b/>
        </w:rPr>
        <w:t xml:space="preserve">Italy Rome</w:t>
      </w:r>
      <w:r>
        <w:t xml:space="preserve">, ensuring optimal outcomes for their patients.</w:t>
      </w:r>
    </w:p>
    <w:bookmarkEnd w:id="28"/>
    <w:p>
      <w:pPr>
        <w:pStyle w:val="BodyText"/>
      </w:pPr>
      <w:r>
        <w:rPr>
          <w:bCs/>
          <w:b/>
        </w:rPr>
        <w:t xml:space="preserve">Reviewed by:</w:t>
      </w:r>
    </w:p>
    <w:p>
      <w:pPr>
        <w:pStyle w:val="BodyText"/>
      </w:pPr>
      <w:r>
        <w:t xml:space="preserve">Dr. Elena Rossi</w:t>
      </w:r>
      <w:r>
        <w:br/>
      </w:r>
      <w:r>
        <w:t xml:space="preserve">Specialist in Orthodontics</w:t>
      </w:r>
      <w:r>
        <w:br/>
      </w:r>
      <w:r>
        <w:t xml:space="preserve">Sapienza University of Rome</w:t>
      </w:r>
      <w:r>
        <w:br/>
      </w:r>
      <w:r>
        <w:t xml:space="preserve">Member, Italian Society of Orthodontics and Dentofacial Orthopedics (SIO)</w:t>
      </w:r>
    </w:p>
    <w:p>
      <w:pPr>
        <w:pStyle w:val="BodyText"/>
      </w:pPr>
      <w:r>
        <w:t xml:space="preserve">This document is a confidential Peer Review Report intended for professional use only.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in Italy Rome</dc:title>
  <dc:creator/>
  <dc:language>en</dc:language>
  <cp:keywords/>
  <dcterms:created xsi:type="dcterms:W3CDTF">2026-10-10T07:08:10Z</dcterms:created>
  <dcterms:modified xsi:type="dcterms:W3CDTF">2026-10-10T07:08:10Z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