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r>
        <w:t xml:space="preserve"> </w:t>
      </w:r>
      <w:r>
        <w:t xml:space="preserve">in</w:t>
      </w:r>
      <w:r>
        <w:t xml:space="preserve"> </w:t>
      </w:r>
      <w:r>
        <w:t xml:space="preserve">Kazakhstan</w:t>
      </w:r>
      <w:r>
        <w:t xml:space="preserve"> </w:t>
      </w:r>
      <w:r>
        <w:t xml:space="preserve">Almaty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Evaluation of Orthodontic Treatment Protocols and Standards</w:t>
      </w:r>
    </w:p>
    <w:p>
      <w:pPr>
        <w:pStyle w:val="BodyText"/>
      </w:pPr>
      <w:r>
        <w:rPr>
          <w:bCs/>
          <w:b/>
        </w:rPr>
        <w:t xml:space="preserve">Location:</w:t>
      </w:r>
      <w:r>
        <w:t xml:space="preserve"> </w:t>
      </w:r>
      <w:r>
        <w:t xml:space="preserve">Kazakhstan Almaty</w:t>
      </w:r>
    </w:p>
    <w:bookmarkEnd w:id="20"/>
    <w:p>
      <w:pPr>
        <w:pStyle w:val="BodyText"/>
      </w:pPr>
      <w:r>
        <w:rPr>
          <w:bCs/>
          <w:b/>
        </w:rPr>
        <w:t xml:space="preserve">Report ID:</w:t>
      </w:r>
      <w:r>
        <w:t xml:space="preserve"> </w:t>
      </w:r>
      <w:r>
        <w:t xml:space="preserve">PR-ALMTY-2023-089</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Almaty Regional Dental Association - Orthodontic Committee</w:t>
      </w:r>
    </w:p>
    <w:p>
      <w:pPr>
        <w:pStyle w:val="BodyText"/>
      </w:pPr>
      <w:r>
        <w:rPr>
          <w:bCs/>
          <w:b/>
        </w:rPr>
        <w:t xml:space="preserve">Scope:</w:t>
      </w:r>
      <w:r>
        <w:t xml:space="preserve"> </w:t>
      </w:r>
      <w:r>
        <w:t xml:space="preserve">Assessment of clinical competence, diagnostic accuracy, and treatment planning adherence to international standards within the context of local regulations in Kazakhstan.</w:t>
      </w:r>
    </w:p>
    <w:bookmarkStart w:id="21" w:name="introduction-and-scope-of-review"/>
    <w:p>
      <w:pPr>
        <w:pStyle w:val="Heading2"/>
      </w:pPr>
      <w:r>
        <w:t xml:space="preserve">1. Introduction and Scope of Review</w:t>
      </w:r>
    </w:p>
    <w:p>
      <w:pPr>
        <w:pStyle w:val="FirstParagraph"/>
      </w:pPr>
      <w:r>
        <w:t xml:space="preserve">This</w:t>
      </w:r>
      <w:r>
        <w:t xml:space="preserve"> </w:t>
      </w:r>
      <w:r>
        <w:rPr>
          <w:bCs/>
          <w:b/>
        </w:rPr>
        <w:t xml:space="preserve">Peer Review Report</w:t>
      </w:r>
      <w:r>
        <w:t xml:space="preserve"> </w:t>
      </w:r>
      <w:r>
        <w:t xml:space="preserve">has been commissioned to evaluate the clinical practices of a selected</w:t>
      </w:r>
      <w:r>
        <w:t xml:space="preserve"> </w:t>
      </w:r>
      <w:r>
        <w:rPr>
          <w:bCs/>
          <w:b/>
        </w:rPr>
        <w:t xml:space="preserve">Orthodontist</w:t>
      </w:r>
      <w:r>
        <w:t xml:space="preserve"> </w:t>
      </w:r>
      <w:r>
        <w:t xml:space="preserve">operating within the metropolitan area of</w:t>
      </w:r>
      <w:r>
        <w:t xml:space="preserve"> </w:t>
      </w:r>
      <w:r>
        <w:rPr>
          <w:bCs/>
          <w:b/>
        </w:rPr>
        <w:t xml:space="preserve">Kazakhstan Almaty</w:t>
      </w:r>
      <w:r>
        <w:t xml:space="preserve">. The primary objective of this review is to ensure that the highest standards of patient care, diagnostic precision, and ethical conduct are maintained. As Almaty continues to emerge as a regional hub for medical tourism and advanced dental care in Central Asia, the scrutiny of orthodontic practices is paramount.</w:t>
      </w:r>
    </w:p>
    <w:p>
      <w:pPr>
        <w:pStyle w:val="BodyText"/>
      </w:pPr>
      <w:r>
        <w:t xml:space="preserve">The review focuses on the alignment of the practitioner's methods with both the national healthcare regulations of Kazakhstan and globally recognized guidelines established by organizations such as the World Federation of Orthodontists (WFO). The evaluation encompasses a retrospective analysis of patient records, clinical outcomes, and the implementation of modern orthodontic technologies.</w:t>
      </w:r>
    </w:p>
    <w:bookmarkEnd w:id="21"/>
    <w:bookmarkStart w:id="22" w:name="X5e1f3c8e595c5f0947a25d1b9da18f8490e3c3b"/>
    <w:p>
      <w:pPr>
        <w:pStyle w:val="Heading2"/>
      </w:pPr>
      <w:r>
        <w:t xml:space="preserve">2. Diagnostic Accuracy and Treatment Planning</w:t>
      </w:r>
    </w:p>
    <w:p>
      <w:pPr>
        <w:pStyle w:val="FirstParagraph"/>
      </w:pPr>
      <w:r>
        <w:t xml:space="preserve">A fundamental aspect of orthodontic care is the accuracy of the initial diagnosis. The reviewed</w:t>
      </w:r>
      <w:r>
        <w:t xml:space="preserve"> </w:t>
      </w:r>
      <w:r>
        <w:rPr>
          <w:bCs/>
          <w:b/>
        </w:rPr>
        <w:t xml:space="preserve">Orthodontist</w:t>
      </w:r>
      <w:r>
        <w:t xml:space="preserve"> </w:t>
      </w:r>
      <w:r>
        <w:t xml:space="preserve">demonstrated a robust approach to diagnostic data collection. In the context of</w:t>
      </w:r>
      <w:r>
        <w:t xml:space="preserve"> </w:t>
      </w:r>
      <w:r>
        <w:rPr>
          <w:bCs/>
          <w:b/>
        </w:rPr>
        <w:t xml:space="preserve">Kazakhstan Almaty</w:t>
      </w:r>
      <w:r>
        <w:t xml:space="preserve">, where patient demographics are diverse, the ability to interpret complex cephalometric and panoramic radiographs is critical.</w:t>
      </w:r>
    </w:p>
    <w:p>
      <w:pPr>
        <w:pStyle w:val="BodyText"/>
      </w:pPr>
      <w:r>
        <w:t xml:space="preserve">The review found that the practitioner consistently utilizes comprehensive diagnostic records, including intraoral scans and 3D imaging where appropriate. This is particularly relevant in Almaty, where the adoption of digital dentistry is rapidly increasing. The treatment plans observed were logical, evidence-based, and tailored to the specific skeletal and dental anomalies of the patients. There was a notable emphasis on interdisciplinary collaboration, particularly in cases requiring orthognathic surgery or periodontal support, reflecting a mature understanding of complex craniofacial biology.</w:t>
      </w:r>
    </w:p>
    <w:bookmarkEnd w:id="22"/>
    <w:bookmarkStart w:id="23" w:name="X51ce9fa2220bb1f66aed163e34bfa3be982074f"/>
    <w:p>
      <w:pPr>
        <w:pStyle w:val="Heading2"/>
      </w:pPr>
      <w:r>
        <w:t xml:space="preserve">3. Clinical Execution and Technical Proficiency</w:t>
      </w:r>
    </w:p>
    <w:p>
      <w:pPr>
        <w:pStyle w:val="FirstParagraph"/>
      </w:pPr>
      <w:r>
        <w:t xml:space="preserve">The technical execution of orthodontic mechanics was evaluated across a sample of active cases. The</w:t>
      </w:r>
      <w:r>
        <w:t xml:space="preserve"> </w:t>
      </w:r>
      <w:r>
        <w:rPr>
          <w:bCs/>
          <w:b/>
        </w:rPr>
        <w:t xml:space="preserve">Orthodontist</w:t>
      </w:r>
      <w:r>
        <w:t xml:space="preserve"> </w:t>
      </w:r>
      <w:r>
        <w:t xml:space="preserve">exhibited a high level of proficiency in both fixed appliance therapy and clear aligner systems. The management of space closure, root parallelism, and occlusal refinement met the standards expected of a specialist in a major urban center like</w:t>
      </w:r>
      <w:r>
        <w:t xml:space="preserve"> </w:t>
      </w:r>
      <w:r>
        <w:rPr>
          <w:bCs/>
          <w:b/>
        </w:rPr>
        <w:t xml:space="preserve">Kazakhstan Almaty</w:t>
      </w:r>
      <w:r>
        <w:t xml:space="preserve">.</w:t>
      </w:r>
    </w:p>
    <w:p>
      <w:pPr>
        <w:pStyle w:val="BodyText"/>
      </w:pPr>
      <w:r>
        <w:t xml:space="preserve">Specific attention was paid to the management of anchorage. The use of temporary anchorage devices (TADs) was observed in cases requiring significant skeletal movement. The placement and utilization of these devices were performed with precision, minimizing complications such as mucosal irritation or device failure. Furthermore, the hygiene protocols maintained during active treatment were exemplary, reducing the risk of iatrogenic caries and gingival inflammation, which are common concerns in long-term orthodontic therapy.</w:t>
      </w:r>
    </w:p>
    <w:bookmarkEnd w:id="23"/>
    <w:bookmarkStart w:id="24" w:name="Xaa7b90413fb5c0aab8b601ac4f891f5f69d9a6b"/>
    <w:p>
      <w:pPr>
        <w:pStyle w:val="Heading2"/>
      </w:pPr>
      <w:r>
        <w:t xml:space="preserve">4. Patient Communication and Ethical Standards</w:t>
      </w:r>
    </w:p>
    <w:p>
      <w:pPr>
        <w:pStyle w:val="FirstParagraph"/>
      </w:pPr>
      <w:r>
        <w:t xml:space="preserve">Effective communication is a cornerstone of successful orthodontic treatment. The</w:t>
      </w:r>
      <w:r>
        <w:t xml:space="preserve"> </w:t>
      </w:r>
      <w:r>
        <w:rPr>
          <w:bCs/>
          <w:b/>
        </w:rPr>
        <w:t xml:space="preserve">Peer Review Report</w:t>
      </w:r>
      <w:r>
        <w:t xml:space="preserve"> </w:t>
      </w:r>
      <w:r>
        <w:t xml:space="preserve">highlights the practitioner's ability to communicate complex treatment options clearly to patients and their guardians. In the multicultural environment of</w:t>
      </w:r>
      <w:r>
        <w:t xml:space="preserve"> </w:t>
      </w:r>
      <w:r>
        <w:rPr>
          <w:bCs/>
          <w:b/>
        </w:rPr>
        <w:t xml:space="preserve">Kazakhstan Almaty</w:t>
      </w:r>
      <w:r>
        <w:t xml:space="preserve">, the ability to bridge language and cultural gaps is essential. The reviewed records indicate that informed consent was obtained thoroughly, with realistic expectations regarding treatment duration, costs, and potential risks being clearly outlined.</w:t>
      </w:r>
    </w:p>
    <w:p>
      <w:pPr>
        <w:pStyle w:val="BodyText"/>
      </w:pPr>
      <w:r>
        <w:t xml:space="preserve">Ethical considerations were also a focal point of this review. There was no evidence of overtreatment or unnecessary procedures. The treatment plans were justified by clinical need rather than financial gain. The practitioner adhered strictly to the confidentiality requirements mandated by Kazakhstani law, ensuring that patient data was stored and handled securely.</w:t>
      </w:r>
    </w:p>
    <w:bookmarkEnd w:id="24"/>
    <w:bookmarkStart w:id="25" w:name="X9a98dfe3334ab34b86b63c44ac128d56e5c11c3"/>
    <w:p>
      <w:pPr>
        <w:pStyle w:val="Heading2"/>
      </w:pPr>
      <w:r>
        <w:t xml:space="preserve">5. Compliance with Local and International Regulations</w:t>
      </w:r>
    </w:p>
    <w:p>
      <w:pPr>
        <w:pStyle w:val="FirstParagraph"/>
      </w:pPr>
      <w:r>
        <w:t xml:space="preserve">The review assessed the clinic's compliance with the sanitary and epidemiological standards set by the Ministry of Health of the Republic of Kazakhstan. The sterilization protocols for orthodontic instruments were found to be rigorous and fully compliant. Additionally, the</w:t>
      </w:r>
      <w:r>
        <w:t xml:space="preserve"> </w:t>
      </w:r>
      <w:r>
        <w:rPr>
          <w:bCs/>
          <w:b/>
        </w:rPr>
        <w:t xml:space="preserve">Orthodontist</w:t>
      </w:r>
      <w:r>
        <w:t xml:space="preserve"> </w:t>
      </w:r>
      <w:r>
        <w:t xml:space="preserve">maintains up-to-date licensure and participates in continuing professional development (CPD) activities.</w:t>
      </w:r>
    </w:p>
    <w:p>
      <w:pPr>
        <w:pStyle w:val="BodyText"/>
      </w:pPr>
      <w:r>
        <w:t xml:space="preserve">It is commendable that the practitioner integrates international best practices into their local workflow. This alignment is crucial for maintaining the reputation of</w:t>
      </w:r>
      <w:r>
        <w:t xml:space="preserve"> </w:t>
      </w:r>
      <w:r>
        <w:rPr>
          <w:bCs/>
          <w:b/>
        </w:rPr>
        <w:t xml:space="preserve">Kazakhstan Almaty</w:t>
      </w:r>
      <w:r>
        <w:t xml:space="preserve"> </w:t>
      </w:r>
      <w:r>
        <w:t xml:space="preserve">as a destination for high-quality dental care. The use of certified materials and appliances from reputable manufacturers further ensures the safety and efficacy of the treatments provided.</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for this</w:t>
      </w:r>
      <w:r>
        <w:t xml:space="preserve"> </w:t>
      </w:r>
      <w:r>
        <w:rPr>
          <w:bCs/>
          <w:b/>
        </w:rPr>
        <w:t xml:space="preserve">Peer Review Report</w:t>
      </w:r>
      <w:r>
        <w:t xml:space="preserve">, the</w:t>
      </w:r>
      <w:r>
        <w:t xml:space="preserve"> </w:t>
      </w:r>
      <w:r>
        <w:rPr>
          <w:bCs/>
          <w:b/>
        </w:rPr>
        <w:t xml:space="preserve">Orthodontist</w:t>
      </w:r>
      <w:r>
        <w:t xml:space="preserve"> </w:t>
      </w:r>
      <w:r>
        <w:t xml:space="preserve">under review has demonstrated a high standard of clinical competence, diagnostic acumen, and ethical practice. The quality of care provided is consistent with the expectations of a leading specialist in</w:t>
      </w:r>
      <w:r>
        <w:t xml:space="preserve"> </w:t>
      </w:r>
      <w:r>
        <w:rPr>
          <w:bCs/>
          <w:b/>
        </w:rPr>
        <w:t xml:space="preserve">Kazakhstan Almaty</w:t>
      </w:r>
      <w:r>
        <w:t xml:space="preserve">.</w:t>
      </w:r>
    </w:p>
    <w:p>
      <w:pPr>
        <w:pStyle w:val="BodyText"/>
      </w:pPr>
      <w:r>
        <w:rPr>
          <w:bCs/>
          <w:b/>
        </w:rPr>
        <w:t xml:space="preserve">Recommendations:</w:t>
      </w:r>
    </w:p>
    <w:p>
      <w:pPr>
        <w:numPr>
          <w:ilvl w:val="0"/>
          <w:numId w:val="1001"/>
        </w:numPr>
        <w:pStyle w:val="Compact"/>
      </w:pPr>
      <w:r>
        <w:t xml:space="preserve">Continue to invest in digital workflow technologies to enhance treatment predictability and patient experience.</w:t>
      </w:r>
    </w:p>
    <w:p>
      <w:pPr>
        <w:numPr>
          <w:ilvl w:val="0"/>
          <w:numId w:val="1001"/>
        </w:numPr>
        <w:pStyle w:val="Compact"/>
      </w:pPr>
      <w:r>
        <w:t xml:space="preserve">Maintain active participation in regional and international orthodontic conferences to stay abreast of emerging techniques.</w:t>
      </w:r>
    </w:p>
    <w:p>
      <w:pPr>
        <w:numPr>
          <w:ilvl w:val="0"/>
          <w:numId w:val="1001"/>
        </w:numPr>
        <w:pStyle w:val="Compact"/>
      </w:pPr>
      <w:r>
        <w:t xml:space="preserve">Consider implementing a more structured long-term retention follow-up program to ensure the stability of treatment results.</w:t>
      </w:r>
    </w:p>
    <w:p>
      <w:pPr>
        <w:pStyle w:val="FirstParagraph"/>
      </w:pPr>
      <w:r>
        <w:t xml:space="preserve">In conclusion, the reviewed practitioner is deemed fit to continue their practice without restriction. Their contributions to the field of orthodontics in Almaty are positive, and their adherence to professional standards serves as a model for peers in the region. This</w:t>
      </w:r>
      <w:r>
        <w:t xml:space="preserve"> </w:t>
      </w:r>
      <w:r>
        <w:rPr>
          <w:bCs/>
          <w:b/>
        </w:rPr>
        <w:t xml:space="preserve">Peer Review Report</w:t>
      </w:r>
      <w:r>
        <w:t xml:space="preserve"> </w:t>
      </w:r>
      <w:r>
        <w:t xml:space="preserve">confirms that the patient care delivered is safe, effective, and of high quality.</w:t>
      </w:r>
    </w:p>
    <w:p>
      <w:pPr>
        <w:pStyle w:val="BodyText"/>
      </w:pPr>
      <w:r>
        <w:rPr>
          <w:bCs/>
          <w:b/>
        </w:rPr>
        <w:t xml:space="preserve">Reviewed By:</w:t>
      </w:r>
    </w:p>
    <w:p>
      <w:pPr>
        <w:pStyle w:val="BodyText"/>
      </w:pPr>
      <w:r>
        <w:t xml:space="preserve">Dr. A. Serikbayev</w:t>
      </w:r>
    </w:p>
    <w:p>
      <w:pPr>
        <w:pStyle w:val="BodyText"/>
      </w:pPr>
      <w:r>
        <w:t xml:space="preserve">Senior Orthodontic Consultant</w:t>
      </w:r>
    </w:p>
    <w:p>
      <w:pPr>
        <w:pStyle w:val="BodyText"/>
      </w:pPr>
      <w:r>
        <w:t xml:space="preserve">Almaty Regional Dental Association</w:t>
      </w:r>
    </w:p>
    <w:p>
      <w:pPr>
        <w:pStyle w:val="BodyText"/>
      </w:pPr>
      <w:r>
        <w:t xml:space="preserve">Signature</w:t>
      </w:r>
    </w:p>
    <w:p>
      <w:pPr>
        <w:pStyle w:val="BodyText"/>
      </w:pPr>
      <w:r>
        <w:rPr>
          <w:bCs/>
          <w:b/>
        </w:rPr>
        <w:t xml:space="preserve">Approved By:</w:t>
      </w:r>
    </w:p>
    <w:p>
      <w:pPr>
        <w:pStyle w:val="BodyText"/>
      </w:pPr>
      <w:r>
        <w:t xml:space="preserve">Dr. L. Kozhakhmetova</w:t>
      </w:r>
    </w:p>
    <w:p>
      <w:pPr>
        <w:pStyle w:val="BodyText"/>
      </w:pPr>
      <w:r>
        <w:t xml:space="preserve">Head of Quality Assurance</w:t>
      </w:r>
    </w:p>
    <w:p>
      <w:pPr>
        <w:pStyle w:val="BodyText"/>
      </w:pPr>
      <w:r>
        <w:t xml:space="preserve">Kazakhstan Almaty Medical Board</w:t>
      </w:r>
    </w:p>
    <w:p>
      <w:pPr>
        <w:pStyle w:val="BodyText"/>
      </w:pPr>
      <w:r>
        <w:t xml:space="preserve">Signature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 in Kazakhstan Almaty</dc:title>
  <dc:creator/>
  <dc:language>en</dc:language>
  <cp:keywords/>
  <dcterms:created xsi:type="dcterms:W3CDTF">2026-10-10T04:49:55Z</dcterms:created>
  <dcterms:modified xsi:type="dcterms:W3CDTF">2026-10-10T04:49:55Z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