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Standards</w:t>
      </w:r>
      <w:r>
        <w:t xml:space="preserve"> </w:t>
      </w:r>
      <w:r>
        <w:t xml:space="preserve">in</w:t>
      </w:r>
      <w:r>
        <w:t xml:space="preserve"> </w:t>
      </w:r>
      <w:r>
        <w:t xml:space="preserve">Nairobi,</w:t>
      </w:r>
      <w:r>
        <w:t xml:space="preserve"> </w:t>
      </w:r>
      <w:r>
        <w:t xml:space="preserve">Kenya</w:t>
      </w:r>
    </w:p>
    <w:bookmarkStart w:id="20" w:name="Xd476f8606c81093fa5a406acc3746eb3aa7caae"/>
    <w:p>
      <w:pPr>
        <w:pStyle w:val="Heading1"/>
      </w:pPr>
      <w:r>
        <w:t xml:space="preserve">Peer Review Report: Orthodontic Clinical Standards</w:t>
      </w:r>
    </w:p>
    <w:p>
      <w:pPr>
        <w:pStyle w:val="FirstParagraph"/>
      </w:pPr>
      <w:r>
        <w:rPr>
          <w:bCs/>
          <w:b/>
        </w:rPr>
        <w:t xml:space="preserve">Location:</w:t>
      </w:r>
      <w:r>
        <w:t xml:space="preserve"> </w:t>
      </w:r>
      <w:r>
        <w:t xml:space="preserve">Nairobi, Kenya</w:t>
      </w:r>
    </w:p>
    <w:p>
      <w:pPr>
        <w:pStyle w:val="BodyText"/>
      </w:pPr>
      <w:r>
        <w:rPr>
          <w:bCs/>
          <w:b/>
        </w:rPr>
        <w:t xml:space="preserve">Specialty:</w:t>
      </w:r>
      <w:r>
        <w:t xml:space="preserve"> </w:t>
      </w:r>
      <w:r>
        <w:t xml:space="preserve">Orthodontics</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efficacy, ethical adherence, and operational standards of a practicing</w:t>
      </w:r>
      <w:r>
        <w:t xml:space="preserve"> </w:t>
      </w:r>
      <w:r>
        <w:rPr>
          <w:bCs/>
          <w:b/>
        </w:rPr>
        <w:t xml:space="preserve">Orthodontist</w:t>
      </w:r>
      <w:r>
        <w:t xml:space="preserve"> </w:t>
      </w:r>
      <w:r>
        <w:t xml:space="preserve">within the metropolitan area of</w:t>
      </w:r>
      <w:r>
        <w:t xml:space="preserve"> </w:t>
      </w:r>
      <w:r>
        <w:rPr>
          <w:bCs/>
          <w:b/>
        </w:rPr>
        <w:t xml:space="preserve">Kenya Nairobi</w:t>
      </w:r>
      <w:r>
        <w:t xml:space="preserve">. The review process is aligned with the guidelines set forth by the Dental Council of Kenya (DCK) and international orthodontic best practices. The primary objective is to ensure that the patient care delivered meets the highest standards of safety, accuracy, and professional integrity expected in the Kenyan healthcare landscape.</w:t>
      </w:r>
    </w:p>
    <w:p>
      <w:pPr>
        <w:pStyle w:val="BodyText"/>
      </w:pPr>
      <w:r>
        <w:t xml:space="preserve">The assessment covers a comprehensive range of activities, including case selection, treatment planning, biomechanical execution, infection control protocols, and patient communication. Given the growing demand for aesthetic dental care in</w:t>
      </w:r>
      <w:r>
        <w:t xml:space="preserve"> </w:t>
      </w:r>
      <w:r>
        <w:rPr>
          <w:bCs/>
          <w:b/>
        </w:rPr>
        <w:t xml:space="preserve">Nairobi</w:t>
      </w:r>
      <w:r>
        <w:t xml:space="preserve">, this review is critical in maintaining public trust and ensuring that the</w:t>
      </w:r>
      <w:r>
        <w:t xml:space="preserve"> </w:t>
      </w:r>
      <w:r>
        <w:rPr>
          <w:bCs/>
          <w:b/>
        </w:rPr>
        <w:t xml:space="preserve">Orthodontist</w:t>
      </w:r>
      <w:r>
        <w:t xml:space="preserve"> </w:t>
      </w:r>
      <w:r>
        <w:t xml:space="preserve">remains at the forefront of clinical excellence.</w:t>
      </w:r>
    </w:p>
    <w:bookmarkEnd w:id="21"/>
    <w:bookmarkStart w:id="22" w:name="scope-and-methodology"/>
    <w:p>
      <w:pPr>
        <w:pStyle w:val="Heading2"/>
      </w:pPr>
      <w:r>
        <w:t xml:space="preserve">2. Scope and Methodology</w:t>
      </w:r>
    </w:p>
    <w:p>
      <w:pPr>
        <w:pStyle w:val="FirstParagraph"/>
      </w:pPr>
      <w:r>
        <w:t xml:space="preserve">The methodology for this</w:t>
      </w:r>
      <w:r>
        <w:t xml:space="preserve"> </w:t>
      </w:r>
      <w:r>
        <w:rPr>
          <w:bCs/>
          <w:b/>
        </w:rPr>
        <w:t xml:space="preserve">Peer Review Report</w:t>
      </w:r>
      <w:r>
        <w:t xml:space="preserve"> </w:t>
      </w:r>
      <w:r>
        <w:t xml:space="preserve">involved a multi-faceted approach. First, a retrospective audit of fifty (50) randomly selected patient files was conducted. These files represented a diverse demographic typical of the</w:t>
      </w:r>
      <w:r>
        <w:t xml:space="preserve"> </w:t>
      </w:r>
      <w:r>
        <w:rPr>
          <w:bCs/>
          <w:b/>
        </w:rPr>
        <w:t xml:space="preserve">Kenya Nairobi</w:t>
      </w:r>
      <w:r>
        <w:t xml:space="preserve"> </w:t>
      </w:r>
      <w:r>
        <w:t xml:space="preserve">population, ranging from pediatric patients to adults seeking corrective treatment. The audit focused on the completeness of records, including panoramic radiographs, cephalometric analyses, and intraoral photographs.</w:t>
      </w:r>
    </w:p>
    <w:p>
      <w:pPr>
        <w:pStyle w:val="BodyText"/>
      </w:pPr>
      <w:r>
        <w:t xml:space="preserve">Second, direct clinical observation was performed during routine adjustment appointments. This allowed the review panel to assess the</w:t>
      </w:r>
      <w:r>
        <w:t xml:space="preserve"> </w:t>
      </w:r>
      <w:r>
        <w:rPr>
          <w:bCs/>
          <w:b/>
        </w:rPr>
        <w:t xml:space="preserve">Orthodontist</w:t>
      </w:r>
      <w:r>
        <w:t xml:space="preserve">'s technical proficiency in bracket placement, wire sequencing, and force application. Finally, interviews with staff and a review of patient feedback mechanisms were utilized to evaluate the clinic's operational environment and patient satisfaction levels.</w:t>
      </w:r>
    </w:p>
    <w:bookmarkEnd w:id="22"/>
    <w:bookmarkStart w:id="23" w:name="Xef1a2fdbbe33056f5dead11e8d59f56c3e4a55b"/>
    <w:p>
      <w:pPr>
        <w:pStyle w:val="Heading2"/>
      </w:pPr>
      <w:r>
        <w:t xml:space="preserve">3. Clinical Competence and Treatment Planning</w:t>
      </w:r>
    </w:p>
    <w:p>
      <w:pPr>
        <w:pStyle w:val="FirstParagraph"/>
      </w:pPr>
      <w:r>
        <w:t xml:space="preserve">A core component of this</w:t>
      </w:r>
      <w:r>
        <w:t xml:space="preserve"> </w:t>
      </w:r>
      <w:r>
        <w:rPr>
          <w:bCs/>
          <w:b/>
        </w:rPr>
        <w:t xml:space="preserve">Peer Review Report</w:t>
      </w:r>
      <w:r>
        <w:t xml:space="preserve"> </w:t>
      </w:r>
      <w:r>
        <w:t xml:space="preserve">is the evaluation of diagnostic accuracy. The</w:t>
      </w:r>
      <w:r>
        <w:t xml:space="preserve"> </w:t>
      </w:r>
      <w:r>
        <w:rPr>
          <w:bCs/>
          <w:b/>
        </w:rPr>
        <w:t xml:space="preserve">Orthodontist</w:t>
      </w:r>
      <w:r>
        <w:t xml:space="preserve"> </w:t>
      </w:r>
      <w:r>
        <w:t xml:space="preserve">under review demonstrated a robust understanding of craniofacial growth and development. The treatment plans observed were logical, evidence-based, and tailored to the specific needs of patients in</w:t>
      </w:r>
      <w:r>
        <w:t xml:space="preserve"> </w:t>
      </w:r>
      <w:r>
        <w:rPr>
          <w:bCs/>
          <w:b/>
        </w:rPr>
        <w:t xml:space="preserve">Kenya Nairobi</w:t>
      </w:r>
      <w:r>
        <w:t xml:space="preserve">. There was a notable emphasis on interdisciplinary care, particularly in cases requiring collaboration with oral surgeons or periodontists, which is essential for complex malocclusions.</w:t>
      </w:r>
    </w:p>
    <w:p>
      <w:pPr>
        <w:pStyle w:val="BodyText"/>
      </w:pPr>
      <w:r>
        <w:t xml:space="preserve">The use of modern diagnostic tools, such as digital imaging and 3D treatment simulation, was noted. This technological integration is becoming increasingly standard in top-tier clinics in</w:t>
      </w:r>
      <w:r>
        <w:t xml:space="preserve"> </w:t>
      </w:r>
      <w:r>
        <w:rPr>
          <w:bCs/>
          <w:b/>
        </w:rPr>
        <w:t xml:space="preserve">Nairobi</w:t>
      </w:r>
      <w:r>
        <w:t xml:space="preserve"> </w:t>
      </w:r>
      <w:r>
        <w:t xml:space="preserve">and reflects a commitment to precision. The</w:t>
      </w:r>
      <w:r>
        <w:t xml:space="preserve"> </w:t>
      </w:r>
      <w:r>
        <w:rPr>
          <w:bCs/>
          <w:b/>
        </w:rPr>
        <w:t xml:space="preserve">Orthodontist</w:t>
      </w:r>
      <w:r>
        <w:t xml:space="preserve"> </w:t>
      </w:r>
      <w:r>
        <w:t xml:space="preserve">consistently documented the rationale for chosen appliances, whether fixed appliances, clear aligners, or functional devices, ensuring that the treatment strategy was defensible and transparent.</w:t>
      </w:r>
    </w:p>
    <w:bookmarkEnd w:id="23"/>
    <w:bookmarkStart w:id="24" w:name="infection-control-and-safety-standards"/>
    <w:p>
      <w:pPr>
        <w:pStyle w:val="Heading2"/>
      </w:pPr>
      <w:r>
        <w:t xml:space="preserve">4. Infection Control and Safety Standards</w:t>
      </w:r>
    </w:p>
    <w:p>
      <w:pPr>
        <w:pStyle w:val="FirstParagraph"/>
      </w:pPr>
      <w:r>
        <w:t xml:space="preserve">Infection control is paramount in any dental setting, and this</w:t>
      </w:r>
      <w:r>
        <w:t xml:space="preserve"> </w:t>
      </w:r>
      <w:r>
        <w:rPr>
          <w:bCs/>
          <w:b/>
        </w:rPr>
        <w:t xml:space="preserve">Peer Review Report</w:t>
      </w:r>
      <w:r>
        <w:t xml:space="preserve"> </w:t>
      </w:r>
      <w:r>
        <w:t xml:space="preserve">places significant weight on these protocols. The clinic in</w:t>
      </w:r>
      <w:r>
        <w:t xml:space="preserve"> </w:t>
      </w:r>
      <w:r>
        <w:rPr>
          <w:bCs/>
          <w:b/>
        </w:rPr>
        <w:t xml:space="preserve">Kenya Nairobi</w:t>
      </w:r>
      <w:r>
        <w:t xml:space="preserve"> </w:t>
      </w:r>
      <w:r>
        <w:t xml:space="preserve">adhered strictly to the infection prevention guidelines recommended by the World Health Organization (WHO) and the Dental Council of Kenya. Personal protective equipment (PPE) was worn consistently by the</w:t>
      </w:r>
      <w:r>
        <w:t xml:space="preserve"> </w:t>
      </w:r>
      <w:r>
        <w:rPr>
          <w:bCs/>
          <w:b/>
        </w:rPr>
        <w:t xml:space="preserve">Orthodontist</w:t>
      </w:r>
      <w:r>
        <w:t xml:space="preserve"> </w:t>
      </w:r>
      <w:r>
        <w:t xml:space="preserve">and the assisting staff.</w:t>
      </w:r>
    </w:p>
    <w:p>
      <w:pPr>
        <w:pStyle w:val="BodyText"/>
      </w:pPr>
      <w:r>
        <w:t xml:space="preserve">The sterilization of instruments was observed to be rigorous, utilizing autoclave systems with proper biological monitoring. The separation of clean and contaminated zones within the clinic was clearly defined. Furthermore, the management of sharps and biomedical waste was compliant with local environmental regulations. These measures ensure a safe environment for both the healthcare providers and the patients visiting the practice in</w:t>
      </w:r>
      <w:r>
        <w:t xml:space="preserve"> </w:t>
      </w:r>
      <w:r>
        <w:rPr>
          <w:bCs/>
          <w:b/>
        </w:rPr>
        <w:t xml:space="preserve">Nairobi</w:t>
      </w:r>
      <w:r>
        <w:t xml:space="preserve">.</w:t>
      </w:r>
    </w:p>
    <w:bookmarkEnd w:id="24"/>
    <w:bookmarkStart w:id="25" w:name="patient-communication-and-ethics"/>
    <w:p>
      <w:pPr>
        <w:pStyle w:val="Heading2"/>
      </w:pPr>
      <w:r>
        <w:t xml:space="preserve">5. Patient Communication and Ethics</w:t>
      </w:r>
    </w:p>
    <w:p>
      <w:pPr>
        <w:pStyle w:val="FirstParagraph"/>
      </w:pPr>
      <w:r>
        <w:t xml:space="preserve">Effective communication is a vital skill for an</w:t>
      </w:r>
      <w:r>
        <w:t xml:space="preserve"> </w:t>
      </w:r>
      <w:r>
        <w:rPr>
          <w:bCs/>
          <w:b/>
        </w:rPr>
        <w:t xml:space="preserve">Orthodontist</w:t>
      </w:r>
      <w:r>
        <w:t xml:space="preserve">. This</w:t>
      </w:r>
      <w:r>
        <w:t xml:space="preserve"> </w:t>
      </w:r>
      <w:r>
        <w:rPr>
          <w:bCs/>
          <w:b/>
        </w:rPr>
        <w:t xml:space="preserve">Peer Review Report</w:t>
      </w:r>
      <w:r>
        <w:t xml:space="preserve"> </w:t>
      </w:r>
      <w:r>
        <w:t xml:space="preserve">highlights the practitioner's ability to explain complex orthodontic concepts in a manner that is easily understood by patients and their guardians. Informed consent processes were thorough, with detailed discussions regarding treatment duration, costs, risks, and alternatives. This is particularly important in</w:t>
      </w:r>
      <w:r>
        <w:t xml:space="preserve"> </w:t>
      </w:r>
      <w:r>
        <w:rPr>
          <w:bCs/>
          <w:b/>
        </w:rPr>
        <w:t xml:space="preserve">Kenya Nairobi</w:t>
      </w:r>
      <w:r>
        <w:t xml:space="preserve">, where patients may have varying levels of health literacy.</w:t>
      </w:r>
    </w:p>
    <w:p>
      <w:pPr>
        <w:pStyle w:val="BodyText"/>
      </w:pPr>
      <w:r>
        <w:t xml:space="preserve">Ethical considerations were upheld throughout the review. There was no evidence of overtreatment or unnecessary procedures. The</w:t>
      </w:r>
      <w:r>
        <w:t xml:space="preserve"> </w:t>
      </w:r>
      <w:r>
        <w:rPr>
          <w:bCs/>
          <w:b/>
        </w:rPr>
        <w:t xml:space="preserve">Orthodontist</w:t>
      </w:r>
      <w:r>
        <w:t xml:space="preserve"> </w:t>
      </w:r>
      <w:r>
        <w:t xml:space="preserve">demonstrated a high level of empathy and cultural sensitivity, respecting the diverse backgrounds of the clientele in</w:t>
      </w:r>
      <w:r>
        <w:t xml:space="preserve"> </w:t>
      </w:r>
      <w:r>
        <w:rPr>
          <w:bCs/>
          <w:b/>
        </w:rPr>
        <w:t xml:space="preserve">Nairobi</w:t>
      </w:r>
      <w:r>
        <w:t xml:space="preserve">. The clinic's policies on data privacy and confidentiality were also found to be robust, protecting patient information in accordance with Kenyan data protection laws.</w:t>
      </w:r>
    </w:p>
    <w:bookmarkEnd w:id="25"/>
    <w:bookmarkStart w:id="26" w:name="areas-for-improvement"/>
    <w:p>
      <w:pPr>
        <w:pStyle w:val="Heading2"/>
      </w:pPr>
      <w:r>
        <w:t xml:space="preserve">6. Areas for Improvement</w:t>
      </w:r>
    </w:p>
    <w:p>
      <w:pPr>
        <w:pStyle w:val="FirstParagraph"/>
      </w:pPr>
      <w:r>
        <w:t xml:space="preserve">While the overall performance of the</w:t>
      </w:r>
      <w:r>
        <w:t xml:space="preserve"> </w:t>
      </w:r>
      <w:r>
        <w:rPr>
          <w:bCs/>
          <w:b/>
        </w:rPr>
        <w:t xml:space="preserve">Orthodontist</w:t>
      </w:r>
      <w:r>
        <w:t xml:space="preserve"> </w:t>
      </w:r>
      <w:r>
        <w:t xml:space="preserve">is commendable, this</w:t>
      </w:r>
      <w:r>
        <w:t xml:space="preserve"> </w:t>
      </w:r>
      <w:r>
        <w:rPr>
          <w:bCs/>
          <w:b/>
        </w:rPr>
        <w:t xml:space="preserve">Peer Review Report</w:t>
      </w:r>
      <w:r>
        <w:t xml:space="preserve"> </w:t>
      </w:r>
      <w:r>
        <w:t xml:space="preserve">identifies a few areas for enhancement. First, there is an opportunity to further streamline the digital record-keeping system to improve accessibility and backup security. Second, while the current range of orthodontic appliances is comprehensive, expanding the offering of clear aligner therapy could better serve the growing adult demographic in</w:t>
      </w:r>
      <w:r>
        <w:t xml:space="preserve"> </w:t>
      </w:r>
      <w:r>
        <w:rPr>
          <w:bCs/>
          <w:b/>
        </w:rPr>
        <w:t xml:space="preserve">Kenya Nairobi</w:t>
      </w:r>
      <w:r>
        <w:t xml:space="preserve"> </w:t>
      </w:r>
      <w:r>
        <w:t xml:space="preserve">who prioritize aesthetics.</w:t>
      </w:r>
    </w:p>
    <w:p>
      <w:pPr>
        <w:pStyle w:val="BodyText"/>
      </w:pPr>
      <w:r>
        <w:t xml:space="preserve">Additionally, the report suggests implementing a more structured recall system for retention phase patients. Ensuring long-term stability of orthodontic results is crucial, and a proactive approach to retention compliance would further elevate the quality of care provided by this</w:t>
      </w:r>
      <w:r>
        <w:t xml:space="preserve"> </w:t>
      </w:r>
      <w:r>
        <w:rPr>
          <w:bCs/>
          <w:b/>
        </w:rPr>
        <w:t xml:space="preserve">Orthodontist</w:t>
      </w:r>
      <w:r>
        <w:t xml:space="preserve">.</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Orthodontist</w:t>
      </w:r>
      <w:r>
        <w:t xml:space="preserve"> </w:t>
      </w:r>
      <w:r>
        <w:t xml:space="preserve">under review maintains a high standard of clinical practice, ethical conduct, and patient care. The clinic in</w:t>
      </w:r>
      <w:r>
        <w:t xml:space="preserve"> </w:t>
      </w:r>
      <w:r>
        <w:rPr>
          <w:bCs/>
          <w:b/>
        </w:rPr>
        <w:t xml:space="preserve">Kenya Nairobi</w:t>
      </w:r>
      <w:r>
        <w:t xml:space="preserve"> </w:t>
      </w:r>
      <w:r>
        <w:t xml:space="preserve">is well-equipped, professionally managed, and committed to continuous improvement. The findings indicate that the practitioner is fully competent to provide orthodontic services and is a valuable asset to the dental community in</w:t>
      </w:r>
      <w:r>
        <w:t xml:space="preserve"> </w:t>
      </w:r>
      <w:r>
        <w:rPr>
          <w:bCs/>
          <w:b/>
        </w:rPr>
        <w:t xml:space="preserve">Nairobi</w:t>
      </w:r>
      <w:r>
        <w:t xml:space="preserve">. It is recommended that the</w:t>
      </w:r>
      <w:r>
        <w:t xml:space="preserve"> </w:t>
      </w:r>
      <w:r>
        <w:rPr>
          <w:bCs/>
          <w:b/>
        </w:rPr>
        <w:t xml:space="preserve">Orthodontist</w:t>
      </w:r>
      <w:r>
        <w:t xml:space="preserve"> </w:t>
      </w:r>
      <w:r>
        <w:t xml:space="preserve">continues to engage in continuing professional development to stay abreast of emerging technologies and techniques in the field.</w:t>
      </w:r>
    </w:p>
    <w:bookmarkEnd w:id="27"/>
    <w:bookmarkStart w:id="28" w:name="review-panel-signatures"/>
    <w:p>
      <w:pPr>
        <w:pStyle w:val="Heading3"/>
      </w:pPr>
      <w:r>
        <w:t xml:space="preserve">Review Panel Signatures</w:t>
      </w:r>
    </w:p>
    <w:p>
      <w:pPr>
        <w:pStyle w:val="FirstParagraph"/>
      </w:pPr>
      <w:r>
        <w:t xml:space="preserve">Dr. Jane Doe, MDS (Ortho)</w:t>
      </w:r>
      <w:r>
        <w:br/>
      </w:r>
      <w:r>
        <w:t xml:space="preserve">Senior Orthodontic Consultant</w:t>
      </w:r>
      <w:r>
        <w:br/>
      </w:r>
      <w:r>
        <w:t xml:space="preserve">Nairobi, Kenya</w:t>
      </w:r>
    </w:p>
    <w:p>
      <w:pPr>
        <w:pStyle w:val="BodyText"/>
      </w:pPr>
      <w:r>
        <w:t xml:space="preserve">Dr. John Smith, BDS, MSc</w:t>
      </w:r>
      <w:r>
        <w:br/>
      </w:r>
      <w:r>
        <w:t xml:space="preserve">Dental Council of Kenya Representative</w:t>
      </w:r>
      <w:r>
        <w:br/>
      </w:r>
      <w:r>
        <w:t xml:space="preserve">Nairobi, Kenya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Standards in Nairobi, Kenya</dc:title>
  <dc:creator/>
  <dc:language>en</dc:language>
  <cp:keywords/>
  <dcterms:created xsi:type="dcterms:W3CDTF">2026-10-10T08:52:02Z</dcterms:created>
  <dcterms:modified xsi:type="dcterms:W3CDTF">2026-10-10T08:52:02Z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