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Standards</w:t>
      </w:r>
      <w:r>
        <w:t xml:space="preserve"> </w:t>
      </w:r>
      <w:r>
        <w:t xml:space="preserve">in</w:t>
      </w:r>
      <w:r>
        <w:t xml:space="preserve"> </w:t>
      </w:r>
      <w:r>
        <w:t xml:space="preserve">Manila,</w:t>
      </w:r>
      <w:r>
        <w:t xml:space="preserve"> </w:t>
      </w:r>
      <w:r>
        <w:t xml:space="preserve">Philippines</w:t>
      </w:r>
    </w:p>
    <w:bookmarkStart w:id="27" w:name="Xd5a6d131917bbeabece0d725d280aec8bae94d6"/>
    <w:p>
      <w:pPr>
        <w:pStyle w:val="Heading1"/>
      </w:pPr>
      <w:r>
        <w:t xml:space="preserve">Peer Review Report: Orthodontic Clinical Practice</w:t>
      </w:r>
    </w:p>
    <w:p>
      <w:pPr>
        <w:pStyle w:val="FirstParagraph"/>
      </w:pPr>
      <w:r>
        <w:rPr>
          <w:bCs/>
          <w:b/>
        </w:rPr>
        <w:t xml:space="preserve">Report Date:</w:t>
      </w:r>
      <w:r>
        <w:t xml:space="preserve"> </w:t>
      </w:r>
      <w:r>
        <w:t xml:space="preserve">October 24, 2023</w:t>
      </w:r>
    </w:p>
    <w:p>
      <w:pPr>
        <w:pStyle w:val="BodyText"/>
      </w:pPr>
      <w:r>
        <w:rPr>
          <w:bCs/>
          <w:b/>
        </w:rPr>
        <w:t xml:space="preserve">Location of Practice:</w:t>
      </w:r>
      <w:r>
        <w:t xml:space="preserve"> </w:t>
      </w:r>
      <w:r>
        <w:t xml:space="preserve">Manila, Philippines</w:t>
      </w:r>
    </w:p>
    <w:p>
      <w:pPr>
        <w:pStyle w:val="BodyText"/>
      </w:pPr>
      <w:r>
        <w:rPr>
          <w:bCs/>
          <w:b/>
        </w:rPr>
        <w:t xml:space="preserve">Subject:</w:t>
      </w:r>
      <w:r>
        <w:t xml:space="preserve"> </w:t>
      </w:r>
      <w:r>
        <w:t xml:space="preserve">Comprehensive Evaluation of Orthodontic Treatment Protocols</w:t>
      </w:r>
    </w:p>
    <w:p>
      <w:pPr>
        <w:pStyle w:val="BodyText"/>
      </w:pPr>
      <w:r>
        <w:rPr>
          <w:bCs/>
          <w:b/>
        </w:rPr>
        <w:t xml:space="preserve">Reviewing Body:</w:t>
      </w:r>
      <w:r>
        <w:t xml:space="preserve"> </w:t>
      </w:r>
      <w:r>
        <w:t xml:space="preserve">Independent Dental Peer Review Committee (Manila Chapter)</w:t>
      </w:r>
    </w:p>
    <w:p>
      <w:pPr>
        <w:pStyle w:val="BodyText"/>
      </w:pPr>
      <w:r>
        <w:rPr>
          <w:bCs/>
          <w:b/>
        </w:rPr>
        <w:t xml:space="preserve">Reference Standard:</w:t>
      </w:r>
      <w:r>
        <w:t xml:space="preserve"> </w:t>
      </w:r>
      <w:r>
        <w:t xml:space="preserve">Philippine Dental Association (PDA) Guidelines &amp; Philippine Orthodontic Society (POS) Standards</w:t>
      </w:r>
    </w:p>
    <w:bookmarkStart w:id="20" w:name="executive-summary"/>
    <w:p>
      <w:pPr>
        <w:pStyle w:val="Heading2"/>
      </w:pPr>
      <w:r>
        <w:t xml:space="preserve">1. Executive Summary</w:t>
      </w:r>
    </w:p>
    <w:p>
      <w:pPr>
        <w:pStyle w:val="FirstParagraph"/>
      </w:pPr>
      <w:r>
        <w:t xml:space="preserve">This Peer Review Report serves as a formal evaluation of the clinical performance, ethical adherence, and technical proficiency of an Orthodontist practicing within the metropolitan area of Manila, Philippines. The purpose of this review is to ensure that the highest standards of patient care are maintained in alignment with the regulatory requirements set forth by the Professional Regulation Commission (PRC) and the Philippine Dental Association. The review encompasses diagnostic accuracy, treatment planning, biomechanical execution, infection control, and patient communication.</w:t>
      </w:r>
    </w:p>
    <w:p>
      <w:pPr>
        <w:pStyle w:val="BodyText"/>
      </w:pPr>
      <w:r>
        <w:t xml:space="preserve">The findings presented herein are based on a random sampling of twenty (20) active patient records, direct observation of clinical procedures, and an audit of the clinic's operational protocols. The goal is to foster continuous quality improvement and to uphold the reputation of the orthodontic specialty in the Philippines.</w:t>
      </w:r>
    </w:p>
    <w:bookmarkEnd w:id="20"/>
    <w:bookmarkStart w:id="21" w:name="regulatory-compliance-and-licensure"/>
    <w:p>
      <w:pPr>
        <w:pStyle w:val="Heading2"/>
      </w:pPr>
      <w:r>
        <w:t xml:space="preserve">2. Regulatory Compliance and Licensure</w:t>
      </w:r>
    </w:p>
    <w:p>
      <w:pPr>
        <w:pStyle w:val="FirstParagraph"/>
      </w:pPr>
      <w:r>
        <w:t xml:space="preserve">The first step in this peer review process involves verifying the legal standing of the Orthodontist. It is confirmed that the practitioner holds a valid Certificate of Registration and a Professional Identification Card issued by the Professional Regulation Commission (PRC) of the Philippines. Furthermore, the practitioner is a member in good standing with the Philippine Orthodontic Society (POS), which is the accredited specialty organization recognized by the PDA.</w:t>
      </w:r>
    </w:p>
    <w:p>
      <w:pPr>
        <w:pStyle w:val="BodyText"/>
      </w:pPr>
      <w:r>
        <w:t xml:space="preserve">The clinic in Manila is operating under a valid Mayor’s Permit and has passed recent inspections by the Department of Health (DOH) regarding facility safety and sanitation. All necessary permits for the operation of dental X-ray equipment are current and displayed prominently, adhering to the Radiation Health and Safety Act of the Philippines.</w:t>
      </w:r>
    </w:p>
    <w:bookmarkEnd w:id="21"/>
    <w:bookmarkStart w:id="22" w:name="X328b152796186a088919b20949b86dfd85b8dc2"/>
    <w:p>
      <w:pPr>
        <w:pStyle w:val="Heading2"/>
      </w:pPr>
      <w:r>
        <w:t xml:space="preserve">3. Diagnostic and Treatment Planning Evaluation</w:t>
      </w:r>
    </w:p>
    <w:p>
      <w:pPr>
        <w:pStyle w:val="FirstParagraph"/>
      </w:pPr>
      <w:r>
        <w:t xml:space="preserve">A critical component of orthodontic care is the accuracy of the diagnosis. The review committee examined the diagnostic records of the sampled patients. The Orthodontist consistently utilizes comprehensive diagnostic tools, including panoramic radiographs, lateral cephalometric radiographs, and intraoral photographs. In cases of complex malocclusion, cone-beam computed tomography (CBCT) was appropriately utilized to assess root positions and skeletal relationships.</w:t>
      </w:r>
    </w:p>
    <w:p>
      <w:pPr>
        <w:pStyle w:val="BodyText"/>
      </w:pPr>
      <w:r>
        <w:t xml:space="preserve">The treatment plans developed demonstrate a thorough understanding of biomechanics and growth modification principles. The Orthodontist provides clear justifications for the chosen appliances, whether fixed appliances (braces), clear aligners, or functional appliances. The documentation includes a detailed analysis of the patient's skeletal and dental discrepancies, ensuring that the proposed treatment addresses the root cause of the malocclusion rather than merely masking symptoms.</w:t>
      </w:r>
    </w:p>
    <w:bookmarkEnd w:id="22"/>
    <w:bookmarkStart w:id="23" w:name="clinical-execution-and-biomechanics"/>
    <w:p>
      <w:pPr>
        <w:pStyle w:val="Heading2"/>
      </w:pPr>
      <w:r>
        <w:t xml:space="preserve">4. Clinical Execution and Biomechanics</w:t>
      </w:r>
    </w:p>
    <w:p>
      <w:pPr>
        <w:pStyle w:val="FirstParagraph"/>
      </w:pPr>
      <w:r>
        <w:t xml:space="preserve">The clinical execution of treatment plans was observed to be of high quality. The Orthodontist demonstrates proficiency in the placement of brackets and bands, ensuring optimal positioning to facilitate efficient tooth movement. The use of archwires follows a logical progression, respecting the biological limits of tooth movement to prevent root resorption or periodontal damage.</w:t>
      </w:r>
    </w:p>
    <w:p>
      <w:pPr>
        <w:pStyle w:val="BodyText"/>
      </w:pPr>
      <w:r>
        <w:t xml:space="preserve">In the context of the diverse patient population in Manila, the Orthodontist shows adaptability in managing varying levels of patient compliance. For patients utilizing removable appliances or elastics, the practitioner employs effective motivational strategies and clear instructions. The management of emergencies, such as broken brackets or poking wires, is handled promptly and professionally, minimizing patient discomfort.</w:t>
      </w:r>
    </w:p>
    <w:bookmarkEnd w:id="23"/>
    <w:bookmarkStart w:id="24" w:name="infection-control-and-safety-protocols"/>
    <w:p>
      <w:pPr>
        <w:pStyle w:val="Heading2"/>
      </w:pPr>
      <w:r>
        <w:t xml:space="preserve">5. Infection Control and Safety Protocols</w:t>
      </w:r>
    </w:p>
    <w:p>
      <w:pPr>
        <w:pStyle w:val="FirstParagraph"/>
      </w:pPr>
      <w:r>
        <w:t xml:space="preserve">Given the global emphasis on health safety, the infection control protocols within the Manila clinic were rigorously assessed. The Orthodontist adheres strictly to the Universal Precautions guidelines recommended by the DOH and the CDC. All dental instruments are sterilized using autoclaves, with biological monitoring performed regularly.</w:t>
      </w:r>
    </w:p>
    <w:p>
      <w:pPr>
        <w:pStyle w:val="BodyText"/>
      </w:pPr>
      <w:r>
        <w:t xml:space="preserve">The use of personal protective equipment (PPE) by the Orthodontist and the dental assistants is consistent. The clinic maintains a clean and organized environment, with proper disposal of biohazardous waste in accordance with Philippine environmental regulations. The sterilization logs are up-to-date and available for inspection, reflecting a strong commitment to patient safety.</w:t>
      </w:r>
    </w:p>
    <w:bookmarkEnd w:id="24"/>
    <w:bookmarkStart w:id="25" w:name="Xd4f05e9aba9e18ee8abe4e060bfe577dad73636"/>
    <w:p>
      <w:pPr>
        <w:pStyle w:val="Heading2"/>
      </w:pPr>
      <w:r>
        <w:t xml:space="preserve">6. Patient Communication and Informed Consent</w:t>
      </w:r>
    </w:p>
    <w:p>
      <w:pPr>
        <w:pStyle w:val="FirstParagraph"/>
      </w:pPr>
      <w:r>
        <w:t xml:space="preserve">Effective communication is vital in orthodontics, where treatment durations can span several years. The review found that the Orthodontist excels in explaining treatment options, potential risks, and expected outcomes to patients and their guardians. Informed consent forms are signed by all patients prior to the initiation of treatment, ensuring that they understand the financial commitment and the responsibilities required for successful treatment.</w:t>
      </w:r>
    </w:p>
    <w:p>
      <w:pPr>
        <w:pStyle w:val="BodyText"/>
      </w:pPr>
      <w:r>
        <w:t xml:space="preserve">The Orthodontist is sensitive to the cultural nuances of the Filipino population, ensuring that communication is respectful and understandable. Financial arrangements are transparent, with clear breakdowns of costs provided to patients, which is particularly important in the competitive dental market of Manila.</w:t>
      </w:r>
    </w:p>
    <w:bookmarkEnd w:id="25"/>
    <w:bookmarkStart w:id="26" w:name="recommendations-and-conclusion"/>
    <w:p>
      <w:pPr>
        <w:pStyle w:val="Heading2"/>
      </w:pPr>
      <w:r>
        <w:t xml:space="preserve">7. Recommendations and Conclusion</w:t>
      </w:r>
    </w:p>
    <w:p>
      <w:pPr>
        <w:pStyle w:val="FirstParagraph"/>
      </w:pPr>
      <w:r>
        <w:t xml:space="preserve">Based on the comprehensive evaluation, the Orthodontist under review demonstrates a high level of competence, ethical practice, and dedication to patient care. The clinical standards met or exceed the requirements set by the Philippine Orthodontic Society.</w:t>
      </w:r>
    </w:p>
    <w:p>
      <w:pPr>
        <w:pStyle w:val="BodyText"/>
      </w:pPr>
      <w:r>
        <w:rPr>
          <w:bCs/>
          <w:b/>
        </w:rPr>
        <w:t xml:space="preserve">Recommendations:</w:t>
      </w:r>
    </w:p>
    <w:p>
      <w:pPr>
        <w:numPr>
          <w:ilvl w:val="0"/>
          <w:numId w:val="1001"/>
        </w:numPr>
        <w:pStyle w:val="Compact"/>
      </w:pPr>
      <w:r>
        <w:t xml:space="preserve">Continue to update diagnostic imaging protocols to include CBCT for all complex surgical-orthodontic cases.</w:t>
      </w:r>
    </w:p>
    <w:p>
      <w:pPr>
        <w:numPr>
          <w:ilvl w:val="0"/>
          <w:numId w:val="1001"/>
        </w:numPr>
        <w:pStyle w:val="Compact"/>
      </w:pPr>
      <w:r>
        <w:t xml:space="preserve">Implement a digital record-keeping system to enhance data security and accessibility, aligning with the Data Privacy Act of the Philippines.</w:t>
      </w:r>
    </w:p>
    <w:p>
      <w:pPr>
        <w:numPr>
          <w:ilvl w:val="0"/>
          <w:numId w:val="1001"/>
        </w:numPr>
        <w:pStyle w:val="Compact"/>
      </w:pPr>
      <w:r>
        <w:t xml:space="preserve">Encourage participation in continuing professional development (CPD) seminars to stay abreast of the latest advancements in clear aligner therapy and digital orthodontics.</w:t>
      </w:r>
    </w:p>
    <w:p>
      <w:pPr>
        <w:pStyle w:val="FirstParagraph"/>
      </w:pPr>
      <w:r>
        <w:t xml:space="preserve">In conclusion, this Peer Review Report certifies that the Orthodontist is fit to continue practicing in Manila, Philippines, with full confidence in their ability to provide safe, effective, and ethical orthodontic care.</w:t>
      </w:r>
    </w:p>
    <w:bookmarkEnd w:id="26"/>
    <w:p>
      <w:pPr>
        <w:pStyle w:val="BodyText"/>
      </w:pPr>
      <w:r>
        <w:rPr>
          <w:bCs/>
          <w:b/>
        </w:rPr>
        <w:t xml:space="preserve">Dr. Maria Santos, DDS, MS Ortho</w:t>
      </w:r>
      <w:r>
        <w:br/>
      </w:r>
      <w:r>
        <w:t xml:space="preserve">Lead Reviewer</w:t>
      </w:r>
      <w:r>
        <w:br/>
      </w:r>
      <w:r>
        <w:t xml:space="preserve">Philippine Orthodontic Society</w:t>
      </w:r>
    </w:p>
    <w:p>
      <w:pPr>
        <w:pStyle w:val="BodyText"/>
      </w:pPr>
      <w:r>
        <w:rPr>
          <w:bCs/>
          <w:b/>
        </w:rPr>
        <w:t xml:space="preserve">Dr. Juan Dela Cruz, DDS</w:t>
      </w:r>
      <w:r>
        <w:br/>
      </w:r>
      <w:r>
        <w:t xml:space="preserve">Committee Chair</w:t>
      </w:r>
      <w:r>
        <w:br/>
      </w:r>
      <w:r>
        <w:t xml:space="preserve">Independent Dental Peer Review Committee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Standards in Manila, Philippines</dc:title>
  <dc:creator/>
  <dc:language>en</dc:language>
  <cp:keywords/>
  <dcterms:created xsi:type="dcterms:W3CDTF">2026-10-10T06:30:19Z</dcterms:created>
  <dcterms:modified xsi:type="dcterms:W3CDTF">2026-10-10T06:30:19Z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