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an Orthodontist</w:t>
      </w:r>
    </w:p>
    <w:p>
      <w:pPr>
        <w:pStyle w:val="BodyText"/>
      </w:pPr>
      <w:r>
        <w:rPr>
          <w:bCs/>
          <w:b/>
        </w:rPr>
        <w:t xml:space="preserve">Location: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diagnostic accuracy, and treatment planning methodologies of a practicing Orthodontist within the healthcare landscape of Qatar Doha. The primary objective of this review is to ensure that the practitioner adheres to the rigorous standards set forth by the Ministry of Public Health (MOH) of Qatar and aligns with international best practices in orthodontics.</w:t>
      </w:r>
    </w:p>
    <w:p>
      <w:pPr>
        <w:pStyle w:val="BodyText"/>
      </w:pPr>
      <w:r>
        <w:t xml:space="preserve">As Qatar Doha continues to position itself as a regional hub for advanced medical tourism and specialized healthcare, the demand for high-quality orthodontic care has surged. This report assesses whether the subject Orthodontist meets the expectations of a modern, multicultural patient demographic residing in and visiting Doha. The scope of this review includes an analysis of case files, clinical outcomes, patient communication, and adherence to ethical guidelines.</w:t>
      </w:r>
    </w:p>
    <w:bookmarkEnd w:id="21"/>
    <w:bookmarkStart w:id="22" w:name="X8643c130920d25abe294435a3c5001d6cfcba74"/>
    <w:p>
      <w:pPr>
        <w:pStyle w:val="Heading2"/>
      </w:pPr>
      <w:r>
        <w:t xml:space="preserve">2. Regulatory Compliance and Professional Standards</w:t>
      </w:r>
    </w:p>
    <w:p>
      <w:pPr>
        <w:pStyle w:val="FirstParagraph"/>
      </w:pPr>
      <w:r>
        <w:t xml:space="preserve">The first aspect of this Peer Review Report focuses on regulatory compliance. The Orthodontist under review holds a valid license from the Qatar Council for Healthcare Practitioners (QCHP). The review confirms that the practitioner maintains all necessary Continuing Professional Development (CPD) credits required by the local authorities.</w:t>
      </w:r>
    </w:p>
    <w:p>
      <w:pPr>
        <w:pStyle w:val="BodyText"/>
      </w:pPr>
      <w:r>
        <w:t xml:space="preserve">Furthermore, the clinic’s operational protocols in Qatar Doha were inspected for compliance with infection control standards. The findings indicate that the Orthodontist strictly follows sterilization guidelines and waste management procedures mandated by the Ministry of Public Health. This level of compliance is critical in maintaining public trust and ensuring patient safety within the dense urban environment of Doha.</w:t>
      </w:r>
    </w:p>
    <w:bookmarkEnd w:id="22"/>
    <w:bookmarkStart w:id="23" w:name="X6f6d8d8ffcf3aa95c70f273d3a05cc874ff8c55"/>
    <w:p>
      <w:pPr>
        <w:pStyle w:val="Heading2"/>
      </w:pPr>
      <w:r>
        <w:t xml:space="preserve">3. Clinical Competency and Diagnostic Accuracy</w:t>
      </w:r>
    </w:p>
    <w:p>
      <w:pPr>
        <w:pStyle w:val="FirstParagraph"/>
      </w:pPr>
      <w:r>
        <w:t xml:space="preserve">A thorough audit of fifty (50) random case files was conducted to evaluate the clinical competency of the Orthodontist. The review examined the diagnostic records, including panoramic radiographs, cephalometric analyses, and intraoral scans. The analysis reveals a high degree of diagnostic accuracy. The Orthodontist demonstrates a sophisticated understanding of craniofacial growth patterns and occlusal relationships.</w:t>
      </w:r>
    </w:p>
    <w:p>
      <w:pPr>
        <w:pStyle w:val="BodyText"/>
      </w:pPr>
      <w:r>
        <w:t xml:space="preserve">In the context of Qatar Doha, where the patient population is diverse, the ability to diagnose complex malocclusions across different ethnic phenotypes is essential. The review found that the practitioner successfully tailors diagnostic approaches to individual patient needs, ensuring that treatment plans are not only effective but also biologically sound. The use of digital imaging technology is evident, reflecting the modern technological infrastructure available in Doha’s leading dental clinics.</w:t>
      </w:r>
    </w:p>
    <w:bookmarkEnd w:id="23"/>
    <w:bookmarkStart w:id="24" w:name="treatment-planning-and-execution"/>
    <w:p>
      <w:pPr>
        <w:pStyle w:val="Heading2"/>
      </w:pPr>
      <w:r>
        <w:t xml:space="preserve">4. Treatment Planning and Execution</w:t>
      </w:r>
    </w:p>
    <w:p>
      <w:pPr>
        <w:pStyle w:val="FirstParagraph"/>
      </w:pPr>
      <w:r>
        <w:t xml:space="preserve">The core of this Peer Review Report assesses the quality of treatment planning. The Orthodontist was found to utilize evidence-based treatment planning strategies. Whether employing traditional fixed appliances, clear aligner therapy, or functional appliances, the rationale for each treatment modality was clearly documented and clinically justified.</w:t>
      </w:r>
    </w:p>
    <w:p>
      <w:pPr>
        <w:pStyle w:val="BodyText"/>
      </w:pPr>
      <w:r>
        <w:t xml:space="preserve">The review highlights the Orthodontist’s proficiency in managing complex cases, including severe crowding, skeletal discrepancies, and temporomandibular joint (TMJ) considerations. The treatment outcomes observed in the reviewed cases demonstrate significant improvement in occlusion, facial aesthetics, and patient comfort. This level of clinical excellence is consistent with the high standards expected of specialists practicing in Qatar Doha, where patients often seek world-class orthodontic solutions.</w:t>
      </w:r>
    </w:p>
    <w:bookmarkEnd w:id="24"/>
    <w:bookmarkStart w:id="25" w:name="Xfa51400a924de4646f713c9fb56666fbaadd6ca"/>
    <w:p>
      <w:pPr>
        <w:pStyle w:val="Heading2"/>
      </w:pPr>
      <w:r>
        <w:t xml:space="preserve">5. Patient Communication and Cultural Sensitivity</w:t>
      </w:r>
    </w:p>
    <w:p>
      <w:pPr>
        <w:pStyle w:val="FirstParagraph"/>
      </w:pPr>
      <w:r>
        <w:t xml:space="preserve">Effective communication is a vital component of orthodontic care. This Peer Review Report evaluates the Orthodontist’s ability to communicate treatment options, risks, and benefits to patients. The practitioner demonstrates strong interpersonal skills and the ability to explain complex orthodontic concepts in layman’s terms.</w:t>
      </w:r>
    </w:p>
    <w:p>
      <w:pPr>
        <w:pStyle w:val="BodyText"/>
      </w:pPr>
      <w:r>
        <w:t xml:space="preserve">Given the multicultural nature of Qatar Doha, cultural sensitivity is paramount. The review notes that the Orthodontist is adept at navigating cultural nuances, respecting patient preferences regarding aesthetics and treatment duration. This cultural competence enhances patient satisfaction and compliance, which are critical factors in the success of long-term orthodontic treatments.</w:t>
      </w:r>
    </w:p>
    <w:bookmarkEnd w:id="25"/>
    <w:bookmarkStart w:id="26" w:name="Xcec0cdfbf541da75d39637666249479350353d9"/>
    <w:p>
      <w:pPr>
        <w:pStyle w:val="Heading2"/>
      </w:pPr>
      <w:r>
        <w:t xml:space="preserve">6. Ethical Considerations and Professional Conduct</w:t>
      </w:r>
    </w:p>
    <w:p>
      <w:pPr>
        <w:pStyle w:val="FirstParagraph"/>
      </w:pPr>
      <w:r>
        <w:t xml:space="preserve">The ethical conduct of the Orthodontist was also scrutinized. The review found no evidence of unethical practices, such as overtreatment or misrepresentation of results. The practitioner adheres to the code of ethics established by the QCHP and international dental associations. Informed consent processes are robust, ensuring that patients in Qatar Doha are fully aware of their treatment journey before commencing care.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Orthodontist under review maintains a high standard of clinical practice, regulatory compliance, and professional ethics. The practitioner’s work contributes positively to the reputation of orthodontic care in Qatar Doha.</w:t>
      </w:r>
    </w:p>
    <w:p>
      <w:pPr>
        <w:pStyle w:val="BodyText"/>
      </w:pPr>
      <w:r>
        <w:rPr>
          <w:bCs/>
          <w:b/>
        </w:rPr>
        <w:t xml:space="preserve">Recommendations:</w:t>
      </w:r>
    </w:p>
    <w:p>
      <w:pPr>
        <w:numPr>
          <w:ilvl w:val="0"/>
          <w:numId w:val="1001"/>
        </w:numPr>
        <w:pStyle w:val="Compact"/>
      </w:pPr>
      <w:r>
        <w:t xml:space="preserve">Continue to integrate emerging digital technologies, such as AI-driven treatment planning, to further enhance diagnostic precision.</w:t>
      </w:r>
    </w:p>
    <w:p>
      <w:pPr>
        <w:numPr>
          <w:ilvl w:val="0"/>
          <w:numId w:val="1001"/>
        </w:numPr>
        <w:pStyle w:val="Compact"/>
      </w:pPr>
      <w:r>
        <w:t xml:space="preserve">Maintain active participation in regional and international orthodontic conferences to stay abreast of global advancements.</w:t>
      </w:r>
    </w:p>
    <w:p>
      <w:pPr>
        <w:numPr>
          <w:ilvl w:val="0"/>
          <w:numId w:val="1001"/>
        </w:numPr>
        <w:pStyle w:val="Compact"/>
      </w:pPr>
      <w:r>
        <w:t xml:space="preserve">Consider expanding patient education materials to cater to the diverse linguistic backgrounds of patients in Qatar Doha.</w:t>
      </w:r>
    </w:p>
    <w:p>
      <w:pPr>
        <w:pStyle w:val="FirstParagraph"/>
      </w:pPr>
      <w:r>
        <w:t xml:space="preserve">Overall, the Orthodontist is deemed competent and fit to continue practicing at the current level of specialization.</w:t>
      </w:r>
    </w:p>
    <w:bookmarkEnd w:id="27"/>
    <w:p>
      <w:pPr>
        <w:pStyle w:val="BodyText"/>
      </w:pPr>
      <w:r>
        <w:rPr>
          <w:bCs/>
          <w:b/>
        </w:rPr>
        <w:t xml:space="preserve">Prepared by:</w:t>
      </w:r>
    </w:p>
    <w:p>
      <w:pPr>
        <w:pStyle w:val="BodyText"/>
      </w:pPr>
      <w:r>
        <w:t xml:space="preserve">Dr. [Reviewer Name]</w:t>
      </w:r>
    </w:p>
    <w:p>
      <w:pPr>
        <w:pStyle w:val="BodyText"/>
      </w:pPr>
      <w:r>
        <w:t xml:space="preserve">Senior Orthodontic Consultant</w:t>
      </w:r>
    </w:p>
    <w:p>
      <w:pPr>
        <w:pStyle w:val="BodyText"/>
      </w:pPr>
      <w:r>
        <w:t xml:space="preserve">Independent Peer Review Committee</w:t>
      </w:r>
    </w:p>
    <w:p>
      <w:pPr>
        <w:pStyle w:val="BodyText"/>
      </w:pPr>
      <w:r>
        <w:rPr>
          <w:iCs/>
          <w:i/>
        </w:rPr>
        <w:t xml:space="preserve">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Qatar Doha</dc:title>
  <dc:creator/>
  <dc:language>en</dc:language>
  <cp:keywords/>
  <dcterms:created xsi:type="dcterms:W3CDTF">2026-10-10T05:09:25Z</dcterms:created>
  <dcterms:modified xsi:type="dcterms:W3CDTF">2026-10-10T05:09:25Z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