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X0ce5fcc9d0bbd78a46675751f9db53d69e5cdbd"/>
    <w:p>
      <w:pPr>
        <w:pStyle w:val="Heading1"/>
      </w:pPr>
      <w:r>
        <w:t xml:space="preserve">Peer Review Report: Clinical Orthodontic Practice</w:t>
      </w:r>
    </w:p>
    <w:p>
      <w:pPr>
        <w:pStyle w:val="FirstParagraph"/>
      </w:pPr>
      <w:r>
        <w:t xml:space="preserve">Review Date</w:t>
      </w:r>
      <w:r>
        <w:t xml:space="preserve"> </w:t>
      </w:r>
      <w:r>
        <w:t xml:space="preserve">October 24, 2023</w:t>
      </w:r>
    </w:p>
    <w:p>
      <w:pPr>
        <w:pStyle w:val="BodyText"/>
      </w:pPr>
      <w:r>
        <w:t xml:space="preserve">Location</w:t>
      </w:r>
      <w:r>
        <w:t xml:space="preserve"> </w:t>
      </w:r>
      <w:r>
        <w:t xml:space="preserve">Madrid, Spain</w:t>
      </w:r>
    </w:p>
    <w:p>
      <w:pPr>
        <w:pStyle w:val="BodyText"/>
      </w:pPr>
      <w:r>
        <w:t xml:space="preserve">Specialty</w:t>
      </w:r>
      <w:r>
        <w:t xml:space="preserve"> </w:t>
      </w:r>
      <w:r>
        <w:t xml:space="preserve">Orthodontics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planning protocols of a private Orthodontist operating within the metropolitan area of Madrid, Spain. The review aims to ensure that the practitioner's methods align with the rigorous standards set by the European Board of Orthodontics and Dentofacial Orthopedics (EBOD) and the local regulatory body, the Colegio Oficial de Odontólogos y Maxilofaciales de Madrid (COOM).</w:t>
      </w:r>
    </w:p>
    <w:p>
      <w:pPr>
        <w:pStyle w:val="BodyText"/>
      </w:pPr>
      <w:r>
        <w:t xml:space="preserve">The assessment covers a retrospective analysis of 50 completed cases and 10 active cases. The scope includes the evaluation of cephalometric analysis, the application of biomechanical principles, the management of complex malocclusions, and the integration of digital technologies prevalent in the modern Spanish dental market. The overall objective is to verify the quality of care provided to patients in this specific geographic and cultural context.</w:t>
      </w:r>
    </w:p>
    <w:bookmarkEnd w:id="21"/>
    <w:bookmarkStart w:id="22" w:name="X71b85842b903c84aa9f8fb0cd2bbe2e117aff7d"/>
    <w:p>
      <w:pPr>
        <w:pStyle w:val="Heading2"/>
      </w:pPr>
      <w:r>
        <w:t xml:space="preserve">2. Regulatory Compliance and Professional Standing</w:t>
      </w:r>
    </w:p>
    <w:p>
      <w:pPr>
        <w:pStyle w:val="FirstParagraph"/>
      </w:pPr>
      <w:r>
        <w:t xml:space="preserve">The first phase of the review focused on the Orthodontist's adherence to the legal and ethical frameworks governing dental practice in Spain. It was confirmed that the practitioner holds a valid specialization in Orthodontics recognized by the Spanish Ministry of Health. Furthermore, the clinic in Madrid operates in full compliance with the Royal Decree regarding the hygiene and safety standards for dental care facilities.</w:t>
      </w:r>
    </w:p>
    <w:p>
      <w:pPr>
        <w:pStyle w:val="BodyText"/>
      </w:pPr>
      <w:r>
        <w:t xml:space="preserve">The review verified that informed consent procedures are robust. Given the multilingual nature of Madrid, the Orthodontist provides consent forms and treatment explanations in both Spanish and English, ensuring that international patients fully understand the risks, benefits, and alternatives of orthodontic interventions. This bilingual approach is a significant strength in the Madrid market, enhancing patient trust and legal protection.</w:t>
      </w:r>
    </w:p>
    <w:bookmarkEnd w:id="22"/>
    <w:bookmarkStart w:id="23" w:name="X5e1f3c8e595c5f0947a25d1b9da18f8490e3c3b"/>
    <w:p>
      <w:pPr>
        <w:pStyle w:val="Heading2"/>
      </w:pPr>
      <w:r>
        <w:t xml:space="preserve">3. Diagnostic Accuracy and Treatment Planning</w:t>
      </w:r>
    </w:p>
    <w:p>
      <w:pPr>
        <w:pStyle w:val="FirstParagraph"/>
      </w:pPr>
      <w:r>
        <w:t xml:space="preserve">A critical component of this Peer Review Report is the evaluation of diagnostic protocols. The Orthodontist demonstrates a high level of proficiency in utilizing advanced diagnostic tools. The clinic employs Cone Beam Computed Tomography (CBCT) for complex cases, which is essential for assessing airway dimensions and root proximity, particularly in crowded arches common in the local demographic.</w:t>
      </w:r>
    </w:p>
    <w:p>
      <w:pPr>
        <w:pStyle w:val="BodyText"/>
      </w:pPr>
      <w:r>
        <w:t xml:space="preserve">The analysis of cephalometric tracings reveals a consistent and accurate methodology. The practitioner utilizes both traditional Steiner and Ricketts analyses alongside modern digital superimposition techniques. In the reviewed cases, the correlation between the initial diagnosis and the final treatment outcome was strong. The Orthodontist shows a particular aptitude for managing Class II malocclusions, a frequent presentation in the region, often utilizing functional appliances in growing patients and fixed appliances in adults.</w:t>
      </w:r>
    </w:p>
    <w:p>
      <w:pPr>
        <w:pStyle w:val="BodyText"/>
      </w:pPr>
      <w:r>
        <w:t xml:space="preserve">Furthermore, the integration of intraoral scanning technology has been noted. This digital workflow allows for precise treatment simulations, which are effectively communicated to patients. This transparency is crucial in Madrid, where patient expectations for aesthetic outcomes are exceptionally high.</w:t>
      </w:r>
    </w:p>
    <w:bookmarkEnd w:id="23"/>
    <w:bookmarkStart w:id="24" w:name="clinical-execution-and-biomechanics"/>
    <w:p>
      <w:pPr>
        <w:pStyle w:val="Heading2"/>
      </w:pPr>
      <w:r>
        <w:t xml:space="preserve">4. Clinical Execution and Biomechanics</w:t>
      </w:r>
    </w:p>
    <w:p>
      <w:pPr>
        <w:pStyle w:val="FirstParagraph"/>
      </w:pPr>
      <w:r>
        <w:t xml:space="preserve">The clinical execution of treatment plans was assessed through the review of active cases. The Orthodontist demonstrates a sophisticated understanding of biomechanics. The use of self-ligating brackets and clear aligner therapy is appropriate and well-indicated. There is no evidence of over-treatment or unnecessary extraction of teeth; the practitioner adheres to a conservative philosophy unless skeletal discrepancies mandate otherwise.</w:t>
      </w:r>
    </w:p>
    <w:p>
      <w:pPr>
        <w:pStyle w:val="BodyText"/>
      </w:pPr>
      <w:r>
        <w:t xml:space="preserve">In cases involving orthognathic surgery, the Orthodontist collaborates effectively with maxillofacial surgeons in Madrid. The pre-surgical and post-surgical orthodontic decompensation phases were executed with precision, ensuring optimal occlusal results. The management of periodontal health during orthodontic treatment is also commendable, with regular monitoring of gingival indices to prevent iatrogenic damage.</w:t>
      </w:r>
    </w:p>
    <w:bookmarkEnd w:id="24"/>
    <w:bookmarkStart w:id="25" w:name="X31affe481e18fe91859ab3fc8e8e2a3355ca846"/>
    <w:p>
      <w:pPr>
        <w:pStyle w:val="Heading2"/>
      </w:pPr>
      <w:r>
        <w:t xml:space="preserve">5. Patient Management and Aesthetic Outcomes</w:t>
      </w:r>
    </w:p>
    <w:p>
      <w:pPr>
        <w:pStyle w:val="FirstParagraph"/>
      </w:pPr>
      <w:r>
        <w:t xml:space="preserve">In the context of Spain Madrid, aesthetic dentistry is a priority. The Orthodontist excels in delivering not only functional occlusion but also superior aesthetic results. The review highlights successful cases involving the closure of diastemas and the correction of gummy smiles, which are common patient concerns. The use of lingual orthodontics is also noted as a viable option offered to adult patients seeking discreet treatment.</w:t>
      </w:r>
    </w:p>
    <w:p>
      <w:pPr>
        <w:pStyle w:val="BodyText"/>
      </w:pPr>
      <w:r>
        <w:t xml:space="preserve">Patient feedback, gathered anonymously, indicates high satisfaction levels regarding the Orthodontist's communication skills and the cleanliness of the facility. The staff is professional, and the appointment scheduling system is efficient, minimizing wait times—a factor that significantly contributes to the overall patient experience in a busy city like Madrid.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Orthodontist under review maintains a standard of care that is exemplary. The practice is fully aligned with the clinical guidelines of the European Board of Orthodontics and the specific regulations of the Spanish dental community.</w:t>
      </w:r>
    </w:p>
    <w:p>
      <w:pPr>
        <w:pStyle w:val="BodyText"/>
      </w:pPr>
      <w:r>
        <w:rPr>
          <w:bCs/>
          <w:b/>
        </w:rPr>
        <w:t xml:space="preserve">Recommendations:</w:t>
      </w:r>
    </w:p>
    <w:p>
      <w:pPr>
        <w:numPr>
          <w:ilvl w:val="0"/>
          <w:numId w:val="1001"/>
        </w:numPr>
        <w:pStyle w:val="Compact"/>
      </w:pPr>
      <w:r>
        <w:t xml:space="preserve">Continue the current protocol of multidisciplinary collaboration with periodontists and prosthodontists.</w:t>
      </w:r>
    </w:p>
    <w:p>
      <w:pPr>
        <w:numPr>
          <w:ilvl w:val="0"/>
          <w:numId w:val="1001"/>
        </w:numPr>
        <w:pStyle w:val="Compact"/>
      </w:pPr>
      <w:r>
        <w:t xml:space="preserve">Consider expanding the use of AI-driven treatment planning software to further enhance diagnostic precision.</w:t>
      </w:r>
    </w:p>
    <w:p>
      <w:pPr>
        <w:numPr>
          <w:ilvl w:val="0"/>
          <w:numId w:val="1001"/>
        </w:numPr>
        <w:pStyle w:val="Compact"/>
      </w:pPr>
      <w:r>
        <w:t xml:space="preserve">Maintain the bilingual patient education materials to cater to the diverse population of Madrid.</w:t>
      </w:r>
    </w:p>
    <w:p>
      <w:pPr>
        <w:pStyle w:val="FirstParagraph"/>
      </w:pPr>
      <w:r>
        <w:t xml:space="preserve">Overall Assessment: Highly Satisfactory</w:t>
      </w:r>
    </w:p>
    <w:p>
      <w:pPr>
        <w:pStyle w:val="BodyText"/>
      </w:pPr>
      <w:r>
        <w:t xml:space="preserve">The Orthodontist demonstrates clinical excellence, ethical integrity, and a commitment to continuous professional development. The practice serves as a model for orthodontic care in Spain Madrid.</w:t>
      </w:r>
    </w:p>
    <w:bookmarkEnd w:id="26"/>
    <w:p>
      <w:pPr>
        <w:pStyle w:val="BodyText"/>
      </w:pPr>
      <w:r>
        <w:t xml:space="preserve">This document is a confidential Peer Review Report intended for professional use only.</w:t>
      </w:r>
      <w:r>
        <w:br/>
      </w:r>
      <w:r>
        <w:t xml:space="preserve">Generated for the evaluation of Orthodontic standards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Madrid, Spain</dc:title>
  <dc:creator/>
  <dc:language>en</dc:language>
  <cp:keywords/>
  <dcterms:created xsi:type="dcterms:W3CDTF">2026-10-10T03:43:26Z</dcterms:created>
  <dcterms:modified xsi:type="dcterms:W3CDTF">2026-10-10T03:43:26Z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