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Evaluation of Orthodontic Treatment Protocols</w:t>
      </w:r>
    </w:p>
    <w:p>
      <w:pPr>
        <w:pStyle w:val="BodyText"/>
      </w:pPr>
      <w:r>
        <w:rPr>
          <w:bCs/>
          <w:b/>
        </w:rPr>
        <w:t xml:space="preserve">Location:</w:t>
      </w:r>
      <w:r>
        <w:t xml:space="preserve"> </w:t>
      </w:r>
      <w:r>
        <w:t xml:space="preserve">Turkey Ankara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Dr. [Name Redacted], Senior Orthodontist</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standards, treatment planning efficacy, and patient outcomes associated with the orthodontic services provided by the subject Orthodontist in Turkey Ankara. As the dental tourism sector in Turkey continues to expand, Ankara has emerged as a critical hub for high-quality medical care, distinct from the coastal resort areas. This review focuses specifically on the technical proficiency and ethical adherence of the practitioner within the competitive and regulated environment of the Turkish capital.</w:t>
      </w:r>
    </w:p>
    <w:p>
      <w:pPr>
        <w:pStyle w:val="BodyText"/>
      </w:pPr>
      <w:r>
        <w:t xml:space="preserve">The primary objective of this assessment is to determine if the Orthodontist's practice aligns with international standards of care while effectively utilizing the advanced infrastructure available in Ankara. The scope includes a retrospective analysis of case files, an evaluation of diagnostic accuracy, and a review of the final aesthetic and functional results achieved in complex malocclusion cases.</w:t>
      </w:r>
    </w:p>
    <w:bookmarkEnd w:id="21"/>
    <w:bookmarkStart w:id="22" w:name="X45c1b4156b66fede970d38e87ba1f3035493e48"/>
    <w:p>
      <w:pPr>
        <w:pStyle w:val="Heading2"/>
      </w:pPr>
      <w:r>
        <w:t xml:space="preserve">2. Clinical Competence and Diagnostic Accuracy</w:t>
      </w:r>
    </w:p>
    <w:p>
      <w:pPr>
        <w:pStyle w:val="FirstParagraph"/>
      </w:pPr>
      <w:r>
        <w:t xml:space="preserve">The evaluation of the Orthodontist's diagnostic capabilities reveals a high level of competence. In the context of Turkey Ankara, where patients often present with diverse genetic backgrounds and varying degrees of dental development, accurate diagnosis is paramount. The reviewed case files demonstrate a rigorous approach to cephalometric analysis and panoramic radiography.</w:t>
      </w:r>
    </w:p>
    <w:p>
      <w:pPr>
        <w:pStyle w:val="BodyText"/>
      </w:pPr>
      <w:r>
        <w:t xml:space="preserve">Specifically, the Orthodontist has shown proficiency in identifying skeletal discrepancies versus dental compensations. This distinction is crucial for determining whether orthodontic camouflage or orthognathic surgery is the appropriate course of action. The review notes that the practitioner frequently collaborates with oral and maxillofacial surgeons in Ankara's leading hospitals, ensuring a multidisciplinary approach for severe Class II and Class III malocclusions. This collaborative network is a significant asset, reflecting the high standard of medical integration found in the region.</w:t>
      </w:r>
    </w:p>
    <w:bookmarkEnd w:id="22"/>
    <w:bookmarkStart w:id="23" w:name="treatment-planning-and-methodology"/>
    <w:p>
      <w:pPr>
        <w:pStyle w:val="Heading2"/>
      </w:pPr>
      <w:r>
        <w:t xml:space="preserve">3. Treatment Planning and Methodology</w:t>
      </w:r>
    </w:p>
    <w:p>
      <w:pPr>
        <w:pStyle w:val="FirstParagraph"/>
      </w:pPr>
      <w:r>
        <w:t xml:space="preserve">A critical component of this Peer Review Report is the assessment of treatment planning. The Orthodontist under review demonstrates a versatile command of various orthodontic modalities, including fixed metal brackets, ceramic brackets, and clear aligner therapy. The selection of the appliance is consistently based on the specific biomechanical requirements of the case rather than commercial preference.</w:t>
      </w:r>
    </w:p>
    <w:p>
      <w:pPr>
        <w:pStyle w:val="BodyText"/>
      </w:pPr>
      <w:r>
        <w:t xml:space="preserve">In Turkey Ankara, patient expectations regarding aesthetics are particularly high. The review confirms that the Orthodontist successfully balances aesthetic demands with functional stability. For instance, in cases involving anterior crowding, the practitioner carefully evaluates the need for interproximal reduction (IPR) versus extraction. The documentation shows that extraction decisions are made conservatively and only when necessary to achieve a stable occlusion and harmonious facial profile. This conservative yet decisive approach minimizes the risk of relapse, a common concern in long-term orthodontic care.</w:t>
      </w:r>
    </w:p>
    <w:bookmarkEnd w:id="23"/>
    <w:bookmarkStart w:id="24" w:name="patient-outcomes-and-case-stability"/>
    <w:p>
      <w:pPr>
        <w:pStyle w:val="Heading2"/>
      </w:pPr>
      <w:r>
        <w:t xml:space="preserve">4. Patient Outcomes and Case Stability</w:t>
      </w:r>
    </w:p>
    <w:p>
      <w:pPr>
        <w:pStyle w:val="FirstParagraph"/>
      </w:pPr>
      <w:r>
        <w:t xml:space="preserve">The ultimate measure of an Orthodontist's skill is the quality of the final result. This report analyzed a sample of completed cases, focusing on the Index of Orthodontic Treatment Need (IOTN) and the American Board of Orthodontics (ABO) Discrepancy Index. The data indicates that the majority of patients achieved significant improvements in both dental alignment and occlusal function.</w:t>
      </w:r>
    </w:p>
    <w:p>
      <w:pPr>
        <w:pStyle w:val="BodyText"/>
      </w:pPr>
      <w:r>
        <w:t xml:space="preserve">Furthermore, the review examined retention protocols. The Orthodontist adheres to strict retention guidelines, utilizing fixed lingual retainers and removable appliances as appropriate. This is particularly important in the Ankara demographic, where long-term compliance can be challenging. The follow-up records suggest a low rate of relapse, indicating that the treatment outcomes are stable and durable. The aesthetic improvements reported by patients align with the clinical findings, confirming that the Orthodontist successfully enhances facial harmony.</w:t>
      </w:r>
    </w:p>
    <w:bookmarkEnd w:id="24"/>
    <w:bookmarkStart w:id="25" w:name="X8c8f00e00be92cd1ba734a8a168ee816fd36bd9"/>
    <w:p>
      <w:pPr>
        <w:pStyle w:val="Heading2"/>
      </w:pPr>
      <w:r>
        <w:t xml:space="preserve">5. Ethical Standards and Patient Communication</w:t>
      </w:r>
    </w:p>
    <w:p>
      <w:pPr>
        <w:pStyle w:val="FirstParagraph"/>
      </w:pPr>
      <w:r>
        <w:t xml:space="preserve">Ethical practice is a cornerstone of this Peer Review Report. The Orthodontist demonstrates a strong commitment to informed consent. Patients in Turkey Ankara, including international visitors, are provided with detailed treatment plans, cost breakdowns, and realistic expectations regarding treatment duration and outcomes. The documentation shows that potential risks, such as root resorption or periodontal issues, are clearly communicated.</w:t>
      </w:r>
    </w:p>
    <w:p>
      <w:pPr>
        <w:pStyle w:val="BodyText"/>
      </w:pPr>
      <w:r>
        <w:t xml:space="preserve">Additionally, the practitioner maintains accurate and comprehensive records, which is essential for legal and clinical continuity. The transparency in communication fosters trust and ensures that patients are active participants in their treatment journey. This level of professionalism enhances the reputation of the orthodontic community in Ankara.</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Orthodontist practices at a level commensurate with international standards. The clinical expertise, diagnostic accuracy, and commitment to ethical care observed in Turkey Ankara are exemplary. The practitioner effectively leverages the advanced medical infrastructure of the region to deliver high-quality orthodontic care.</w:t>
      </w:r>
    </w:p>
    <w:p>
      <w:pPr>
        <w:pStyle w:val="BodyText"/>
      </w:pPr>
      <w:r>
        <w:t xml:space="preserve">It is recommended that the Orthodontist continues to engage in continuing education to stay abreast of emerging technologies and techniques. Furthermore, maintaining the current level of interdisciplinary collaboration will ensure continued success in managing complex cases. This review serves as a testament to the high standard of orthodontic care available in Ankara, reinforcing the city's status as a premier destination for dental health.</w:t>
      </w:r>
    </w:p>
    <w:bookmarkEnd w:id="26"/>
    <w:p>
      <w:pPr>
        <w:pStyle w:val="BodyText"/>
      </w:pPr>
      <w:r>
        <w:rPr>
          <w:bCs/>
          <w:b/>
        </w:rPr>
        <w:t xml:space="preserve">Reviewed By:</w:t>
      </w:r>
    </w:p>
    <w:p>
      <w:pPr>
        <w:pStyle w:val="BodyText"/>
      </w:pPr>
      <w:r>
        <w:t xml:space="preserve">Dr. [Name Redacted]</w:t>
      </w:r>
    </w:p>
    <w:p>
      <w:pPr>
        <w:pStyle w:val="BodyText"/>
      </w:pPr>
      <w:r>
        <w:t xml:space="preserve">Senior Orthodontist</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Turkey Ankara</dc:title>
  <dc:creator/>
  <dc:language>en</dc:language>
  <cp:keywords/>
  <dcterms:created xsi:type="dcterms:W3CDTF">2026-10-10T08:48:41Z</dcterms:created>
  <dcterms:modified xsi:type="dcterms:W3CDTF">2026-10-10T08:48:41Z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