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and Case Management</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methodologies of a practicing Orthodontist within the jurisdiction of Abu Dhabi, United Arab Emirates. The primary objective of this assessment is to ensure that the orthodontic care provided aligns with the stringent regulatory requirements set forth by the Department of Health (DOH) Abu Dhabi and the international standards of orthodontic excellence.</w:t>
      </w:r>
    </w:p>
    <w:p>
      <w:pPr>
        <w:pStyle w:val="BodyText"/>
      </w:pPr>
      <w:r>
        <w:t xml:space="preserve">The review encompasses a comprehensive analysis of patient records, radiographic interpretations, treatment outcomes, and adherence to ethical guidelines. The findings presented herein are intended to validate the competence of the practitioner and to identify any areas requiring professional development to maintain the high quality of dental healthcare expected in the UAE.</w:t>
      </w:r>
    </w:p>
    <w:bookmarkEnd w:id="21"/>
    <w:bookmarkStart w:id="22" w:name="X43da9b4c53fbf069cda4b1ce824f21305dfdb75"/>
    <w:p>
      <w:pPr>
        <w:pStyle w:val="Heading2"/>
      </w:pPr>
      <w:r>
        <w:t xml:space="preserve">2. Regulatory Compliance and Scope of Practice</w:t>
      </w:r>
    </w:p>
    <w:p>
      <w:pPr>
        <w:pStyle w:val="FirstParagraph"/>
      </w:pPr>
      <w:r>
        <w:t xml:space="preserve">The practice of orthodontics in Abu Dhabi is governed by specific regulations that mandate specialized training and continuous professional development. This review confirms that the Orthodontist holds the necessary licensure and credentials required by the Department of Health Abu Dhabi. The scope of practice observed during this review demonstrates a clear understanding of the legal and ethical boundaries defined by UAE healthcare laws.</w:t>
      </w:r>
    </w:p>
    <w:p>
      <w:pPr>
        <w:pStyle w:val="BodyText"/>
      </w:pPr>
      <w:r>
        <w:t xml:space="preserve">Particular attention was paid to the informed consent process. It was observed that the Orthodontist provides detailed explanations of treatment risks, benefits, and alternatives to patients and their guardians, ensuring full compliance with the patient rights charter enforced in the United Arab Emirates. Documentation of consent is thorough, reflecting the high standards of medico-legal protection required in the region.</w:t>
      </w:r>
    </w:p>
    <w:bookmarkEnd w:id="22"/>
    <w:bookmarkStart w:id="23" w:name="X5ef388fead6cbce0d9b16d775470e00db3c3aeb"/>
    <w:p>
      <w:pPr>
        <w:pStyle w:val="Heading2"/>
      </w:pPr>
      <w:r>
        <w:t xml:space="preserve">3. Clinical Assessment and Diagnostic Accuracy</w:t>
      </w:r>
    </w:p>
    <w:p>
      <w:pPr>
        <w:pStyle w:val="FirstParagraph"/>
      </w:pPr>
      <w:r>
        <w:t xml:space="preserve">A random sample of twenty (20) active orthodontic cases was selected for detailed review. The diagnostic records, including panoramic radiographs, lateral cephalograms, and intraoral photographs, were evaluated for completeness and quality. The Orthodontist demonstrated a high level of proficiency in cephalometric analysis and occlusal assessment.</w:t>
      </w:r>
    </w:p>
    <w:p>
      <w:pPr>
        <w:pStyle w:val="BodyText"/>
      </w:pPr>
      <w:r>
        <w:t xml:space="preserve">The diagnostic conclusions drawn were consistent with the clinical findings. The identification of skeletal discrepancies, dental crowding, and airway considerations was accurate. Furthermore, the integration of digital imaging technologies, which is increasingly prevalent in modern clinics across Abu Dhabi, was utilized effectively to enhance diagnostic precision. The Orthodontist showed a commitment to utilizing advanced diagnostic tools to formulate evidence-based treatment plans.</w:t>
      </w:r>
    </w:p>
    <w:bookmarkEnd w:id="23"/>
    <w:bookmarkStart w:id="24" w:name="treatment-planning-and-execution"/>
    <w:p>
      <w:pPr>
        <w:pStyle w:val="Heading2"/>
      </w:pPr>
      <w:r>
        <w:t xml:space="preserve">4. Treatment Planning and Execution</w:t>
      </w:r>
    </w:p>
    <w:p>
      <w:pPr>
        <w:pStyle w:val="FirstParagraph"/>
      </w:pPr>
      <w:r>
        <w:t xml:space="preserve">The treatment plans reviewed were logical, comprehensive, and tailored to the specific needs of each patient. The Orthodontist exhibited a strong grasp of biomechanical principles, selecting appropriate appliances ranging from traditional fixed braces to clear aligner therapy. The selection of treatment modalities appeared to be driven by clinical necessity and patient preference, rather than commercial considerations.</w:t>
      </w:r>
    </w:p>
    <w:p>
      <w:pPr>
        <w:pStyle w:val="BodyText"/>
      </w:pPr>
      <w:r>
        <w:t xml:space="preserve">Progress records indicated that treatment was proceeding according to the established timelines. Adjustments to the treatment plan were documented clearly whenever deviations occurred, demonstrating a proactive approach to case management. The Orthodontist maintained a high standard of oral hygiene monitoring throughout the treatment phases, which is critical for preventing iatrogenic damage such as decalcification or gingival inflammation.</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orthodontic treatment, particularly in a multicultural environment like Abu Dhabi. The Orthodontist demonstrated excellent interpersonal skills, ensuring that patients from diverse backgrounds felt comfortable and understood. The ability to explain complex orthodontic concepts in layman's terms was evident in the patient education materials and consultation notes.</w:t>
      </w:r>
    </w:p>
    <w:p>
      <w:pPr>
        <w:pStyle w:val="BodyText"/>
      </w:pPr>
      <w:r>
        <w:t xml:space="preserve">Patient satisfaction levels, as inferred from follow-up notes and lack of formal complaints, appear to be high. The Orthodontist maintains a professional demeanor and ensures that emergency appointments are handled promptly, reflecting a commitment to patient welfare that aligns with the service excellence standards promoted by healthcare authorities in the United Arab Emirates.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of clinical records, diagnostic procedures, and treatment outcomes, this Peer Review Report concludes that the Orthodontist is practicing at a level commensurate with their qualifications and the regulatory expectations of Abu Dhabi. The standard of care provided is safe, effective, and patient-centered.</w:t>
      </w:r>
    </w:p>
    <w:p>
      <w:pPr>
        <w:pStyle w:val="BodyText"/>
      </w:pPr>
      <w:r>
        <w:t xml:space="preserve">While no major deficiencies were identified, the following recommendations are made to further enhance the quality of care:</w:t>
      </w:r>
    </w:p>
    <w:p>
      <w:pPr>
        <w:numPr>
          <w:ilvl w:val="0"/>
          <w:numId w:val="1001"/>
        </w:numPr>
        <w:pStyle w:val="Compact"/>
      </w:pPr>
      <w:r>
        <w:t xml:space="preserve">Continue to engage in Continuing Professional Development (CPD) activities focused on emerging digital orthodontic technologies.</w:t>
      </w:r>
    </w:p>
    <w:p>
      <w:pPr>
        <w:numPr>
          <w:ilvl w:val="0"/>
          <w:numId w:val="1001"/>
        </w:numPr>
        <w:pStyle w:val="Compact"/>
      </w:pPr>
      <w:r>
        <w:t xml:space="preserve">Further standardize the documentation of retention protocols to ensure long-term stability of treatment results.</w:t>
      </w:r>
    </w:p>
    <w:p>
      <w:pPr>
        <w:numPr>
          <w:ilvl w:val="0"/>
          <w:numId w:val="1001"/>
        </w:numPr>
        <w:pStyle w:val="Compact"/>
      </w:pPr>
      <w:r>
        <w:t xml:space="preserve">Consider implementing a more robust patient feedback system to continuously monitor satisfaction levels.</w:t>
      </w:r>
    </w:p>
    <w:p>
      <w:pPr>
        <w:pStyle w:val="FirstParagraph"/>
      </w:pPr>
      <w:r>
        <w:t xml:space="preserve">In summary, the Orthodontist under review has demonstrated a high degree of clinical competence and professional integrity. This report serves as a formal endorsement of their practice within the healthcare landscape of the United Arab Emirates.</w:t>
      </w:r>
    </w:p>
    <w:bookmarkEnd w:id="26"/>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Peer Review Committee</w:t>
      </w:r>
    </w:p>
    <w:p>
      <w:pPr>
        <w:pStyle w:val="BodyText"/>
      </w:pPr>
      <w:r>
        <w:rPr>
          <w:bCs/>
          <w:b/>
        </w:rPr>
        <w:t xml:space="preserve">Verified By:</w:t>
      </w:r>
    </w:p>
    <w:p>
      <w:pPr>
        <w:pStyle w:val="BodyText"/>
      </w:pPr>
      <w:r>
        <w:t xml:space="preserve">Department of Health Abu Dhabi</w:t>
      </w:r>
    </w:p>
    <w:p>
      <w:pPr>
        <w:pStyle w:val="BodyText"/>
      </w:pPr>
      <w:r>
        <w:t xml:space="preserve">Quality Assurance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Assessment</dc:title>
  <dc:creator/>
  <dc:language>en</dc:language>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