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Orthodontic Clinical Practice and Governance</w:t>
      </w:r>
    </w:p>
    <w:p>
      <w:pPr>
        <w:pStyle w:val="BodyText"/>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Orthodontic Peer Review Panel</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standards, patient care protocols, and regulatory compliance of an Orthodontist practicing within the United Kingdom London metropolitan area. The primary objective of this review is to ensure that the practitioner's methods align with the rigorous standards set forth by the General Dental Council (GDC) and the British Orthodontic Society (BOS). Given the high density of dental practices in London, maintaining exceptional standards of orthodontic care is paramount to public health and safety.</w:t>
      </w:r>
    </w:p>
    <w:p>
      <w:pPr>
        <w:pStyle w:val="BodyText"/>
      </w:pPr>
      <w:r>
        <w:t xml:space="preserve">The scope of this review encompasses a comprehensive audit of clinical records, treatment planning methodologies, infection control procedures, and patient communication strategies. The review specifically targets the management of complex malocclusions, the use of fixed and removable appliances, and the integration of digital orthodontic technologies prevalent in modern London clinics.</w:t>
      </w:r>
    </w:p>
    <w:bookmarkEnd w:id="21"/>
    <w:bookmarkStart w:id="22" w:name="regulatory-compliance-and-governance"/>
    <w:p>
      <w:pPr>
        <w:pStyle w:val="Heading2"/>
      </w:pPr>
      <w:r>
        <w:t xml:space="preserve">2. Regulatory Compliance and Governance</w:t>
      </w:r>
    </w:p>
    <w:p>
      <w:pPr>
        <w:pStyle w:val="FirstParagraph"/>
      </w:pPr>
      <w:r>
        <w:t xml:space="preserve">The Orthodontist under review has demonstrated a robust understanding of the legal and ethical frameworks governing dental practice in the United Kingdom. The practice adheres strictly to the GDC's "Standards for the Dental Team," ensuring that patient safety remains the central focus of all clinical activities. Documentation regarding consent processes is exemplary, reflecting the nuanced requirements of treating a diverse patient demographic typical of London.</w:t>
      </w:r>
    </w:p>
    <w:p>
      <w:pPr>
        <w:pStyle w:val="BodyText"/>
      </w:pPr>
      <w:r>
        <w:t xml:space="preserve">Furthermore, the practice maintains full compliance with the Care Quality Commission (CQC) regulations. The governance structure includes regular internal audits and a clear pathway for handling complaints and adverse incidents. The Orthodontist has implemented a rigorous clinical governance framework that encourages continuous professional development (CPD), ensuring that the team remains abreast of the latest advancements in orthodontic science and technology.</w:t>
      </w:r>
    </w:p>
    <w:bookmarkEnd w:id="22"/>
    <w:bookmarkStart w:id="23" w:name="Xef60cdbc7847d91be5170b5fb161fae6b1f7ba9"/>
    <w:p>
      <w:pPr>
        <w:pStyle w:val="Heading2"/>
      </w:pPr>
      <w:r>
        <w:t xml:space="preserve">3. Clinical Standards and Treatment Planning</w:t>
      </w:r>
    </w:p>
    <w:p>
      <w:pPr>
        <w:pStyle w:val="FirstParagraph"/>
      </w:pPr>
      <w:r>
        <w:t xml:space="preserve">A detailed examination of clinical records reveals that the Orthodontist employs evidence-based treatment planning. The diagnostic process is thorough, incorporating panoramic radiographs, cephalometric analysis, and intraoral scans. This comprehensive approach is essential for accurately diagnosing skeletal and dental discrepancies. The review notes that the Orthodontist consistently considers the long-term stability of treatment outcomes, a critical factor in high-quality orthodontic care.</w:t>
      </w:r>
    </w:p>
    <w:p>
      <w:pPr>
        <w:pStyle w:val="BodyText"/>
      </w:pPr>
      <w:r>
        <w:t xml:space="preserve">The management of fixed appliance therapy, including traditional braces and self-ligating systems, is conducted with precision. The Orthodontist demonstrates a high level of technical proficiency in wire sequencing and bracket placement. Additionally, the integration of clear aligner therapy is well-managed, with appropriate case selection criteria applied to ensure suitability for patients. The use of digital treatment simulation tools enhances patient understanding and engagement, a feature increasingly expected in London's competitive dental market.</w:t>
      </w:r>
    </w:p>
    <w:bookmarkEnd w:id="23"/>
    <w:bookmarkStart w:id="24" w:name="infection-control-and-safety-protocols"/>
    <w:p>
      <w:pPr>
        <w:pStyle w:val="Heading2"/>
      </w:pPr>
      <w:r>
        <w:t xml:space="preserve">4. Infection Control and Safety Protocols</w:t>
      </w:r>
    </w:p>
    <w:p>
      <w:pPr>
        <w:pStyle w:val="FirstParagraph"/>
      </w:pPr>
      <w:r>
        <w:t xml:space="preserve">Infection prevention and control (IPC) are critical components of any dental practice. The Orthodontist has implemented IPC protocols that exceed the minimum requirements set by the Health and Safety Executive (HSE) and the GDC. The sterilization of instruments is meticulously documented, and the use of personal protective equipment (PPE) is strictly enforced. The clinical environment is maintained to a high standard of cleanliness, minimizing the risk of cross-contamination.</w:t>
      </w:r>
    </w:p>
    <w:p>
      <w:pPr>
        <w:pStyle w:val="BodyText"/>
      </w:pPr>
      <w:r>
        <w:t xml:space="preserve">The practice also adheres to strict guidelines regarding the handling of clinical waste and the management of hazardous materials. Regular training sessions are conducted to ensure that all staff members are competent in IPC procedures. This commitment to safety is particularly important in a busy urban setting like London, where patient turnover is high.</w:t>
      </w:r>
    </w:p>
    <w:bookmarkEnd w:id="24"/>
    <w:bookmarkStart w:id="25" w:name="patient-care-and-communication"/>
    <w:p>
      <w:pPr>
        <w:pStyle w:val="Heading2"/>
      </w:pPr>
      <w:r>
        <w:t xml:space="preserve">5. Patient Care and Communication</w:t>
      </w:r>
    </w:p>
    <w:p>
      <w:pPr>
        <w:pStyle w:val="FirstParagraph"/>
      </w:pPr>
      <w:r>
        <w:t xml:space="preserve">The Orthodontist places a strong emphasis on patient-centered care. Communication is clear, empathetic, and tailored to the individual needs of each patient. The review highlights the Orthodontist's ability to explain complex treatment options in accessible language, ensuring that patients can make informed decisions about their care. This is particularly important when discussing treatment duration, costs, and potential risks.</w:t>
      </w:r>
    </w:p>
    <w:p>
      <w:pPr>
        <w:pStyle w:val="BodyText"/>
      </w:pPr>
      <w:r>
        <w:t xml:space="preserve">The practice utilizes modern communication channels, including secure online portals and digital imaging, to keep patients informed about their progress. This approach enhances patient satisfaction and adherence to treatment protocols. The Orthodontist also demonstrates cultural sensitivity, an essential skill when treating the diverse population of London.</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Orthodontist's practice is deemed to be of a high standard, fully compliant with the regulations of the United Kingdom and the professional expectations of the London dental community. The following recommendations are made to further enhance the quality of care:</w:t>
      </w:r>
    </w:p>
    <w:p>
      <w:pPr>
        <w:numPr>
          <w:ilvl w:val="0"/>
          <w:numId w:val="1001"/>
        </w:numPr>
        <w:pStyle w:val="Compact"/>
      </w:pPr>
      <w:r>
        <w:t xml:space="preserve">Continue to invest in digital orthodontic technologies to improve diagnostic accuracy and treatment efficiency.</w:t>
      </w:r>
    </w:p>
    <w:p>
      <w:pPr>
        <w:numPr>
          <w:ilvl w:val="0"/>
          <w:numId w:val="1001"/>
        </w:numPr>
        <w:pStyle w:val="Compact"/>
      </w:pPr>
      <w:r>
        <w:t xml:space="preserve">Expand CPD opportunities for the entire clinical team to ensure consistent high standards of care.</w:t>
      </w:r>
    </w:p>
    <w:p>
      <w:pPr>
        <w:numPr>
          <w:ilvl w:val="0"/>
          <w:numId w:val="1001"/>
        </w:numPr>
        <w:pStyle w:val="Compact"/>
      </w:pPr>
      <w:r>
        <w:t xml:space="preserve">Implement additional patient feedback mechanisms to continuously improve the patient experience.</w:t>
      </w:r>
    </w:p>
    <w:p>
      <w:pPr>
        <w:pStyle w:val="FirstParagraph"/>
      </w:pPr>
      <w:r>
        <w:t xml:space="preserve">In conclusion, the Orthodontist under review demonstrates a commitment to excellence in clinical practice, patient care, and regulatory compliance. The practice serves as a model for orthodontic care in the United Kingdom London area.</w:t>
      </w:r>
    </w:p>
    <w:bookmarkEnd w:id="26"/>
    <w:p>
      <w:pPr>
        <w:pStyle w:val="BodyText"/>
      </w:pPr>
      <w:r>
        <w:rPr>
          <w:bCs/>
          <w:b/>
        </w:rPr>
        <w:t xml:space="preserve">Reviewed by:</w:t>
      </w:r>
    </w:p>
    <w:p>
      <w:pPr>
        <w:pStyle w:val="BodyText"/>
      </w:pPr>
      <w:r>
        <w:t xml:space="preserve">Dr. A. Smith, BDS, MOrth RCS Eng</w:t>
      </w:r>
    </w:p>
    <w:p>
      <w:pPr>
        <w:pStyle w:val="BodyText"/>
      </w:pPr>
      <w:r>
        <w:t xml:space="preserve">Senior Peer Reviewer</w:t>
      </w:r>
    </w:p>
    <w:p>
      <w:pPr>
        <w:pStyle w:val="BodyText"/>
      </w:pPr>
      <w:r>
        <w:t xml:space="preserve">Independent Orthodontic Peer Review Panel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London</dc:title>
  <dc:creator/>
  <dc:language>en</dc:language>
  <cp:keywords/>
  <dcterms:created xsi:type="dcterms:W3CDTF">2026-10-10T05:55:04Z</dcterms:created>
  <dcterms:modified xsi:type="dcterms:W3CDTF">2026-10-10T05:55:04Z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