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Practice</w:t>
      </w:r>
      <w:r>
        <w:t xml:space="preserve"> </w:t>
      </w:r>
      <w:r>
        <w:t xml:space="preserve">in</w:t>
      </w:r>
      <w:r>
        <w:t xml:space="preserve"> </w:t>
      </w:r>
      <w:r>
        <w:t xml:space="preserve">Australia</w:t>
      </w:r>
      <w:r>
        <w:t xml:space="preserve"> </w:t>
      </w:r>
      <w:r>
        <w:t xml:space="preserve">Sydney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Paramedic Practice Assessment</w:t>
      </w:r>
    </w:p>
    <w:p>
      <w:pPr>
        <w:pStyle w:val="BodyText"/>
      </w:pPr>
      <w:r>
        <w:rPr>
          <w:bCs/>
          <w:b/>
        </w:rPr>
        <w:t xml:space="preserve">Location:</w:t>
      </w:r>
      <w:r>
        <w:t xml:space="preserve"> </w:t>
      </w:r>
      <w:r>
        <w:t xml:space="preserve">Australia Sydney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 professional conduct, and operational effectiveness of a Paramedic operating within the jurisdiction of Australia Sydney. The review aligns with the standards set by the Australian Health Practitioner Regulation Agency (AHPRA) and the National Registration and Standards Scheme for Health Practitioners. The purpose of this document is to ensure that the Paramedic maintains the highest level of care, adheres to local protocols, and contributes positively to the emergency medical services (EMS) landscape in Sydney.</w:t>
      </w:r>
    </w:p>
    <w:bookmarkEnd w:id="21"/>
    <w:bookmarkStart w:id="22" w:name="background-information"/>
    <w:p>
      <w:pPr>
        <w:pStyle w:val="Heading2"/>
      </w:pPr>
      <w:r>
        <w:t xml:space="preserve">2. Background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Paramedic Name</w:t>
            </w:r>
          </w:p>
        </w:tc>
        <w:tc>
          <w:tcPr/>
          <w:p>
            <w:pPr>
              <w:pStyle w:val="Compact"/>
              <w:jc w:val="left"/>
            </w:pPr>
            <w:r>
              <w:t xml:space="preserve">[Insert Name]</w:t>
            </w:r>
          </w:p>
        </w:tc>
      </w:tr>
      <w:tr>
        <w:tc>
          <w:tcPr/>
          <w:p>
            <w:pPr>
              <w:pStyle w:val="Compact"/>
              <w:jc w:val="left"/>
            </w:pPr>
            <w:r>
              <w:t xml:space="preserve">Registration Number</w:t>
            </w:r>
          </w:p>
        </w:tc>
        <w:tc>
          <w:tcPr/>
          <w:p>
            <w:pPr>
              <w:pStyle w:val="Compact"/>
              <w:jc w:val="left"/>
            </w:pPr>
            <w:r>
              <w:t xml:space="preserve">[Insert Number]</w:t>
            </w:r>
          </w:p>
        </w:tc>
      </w:tr>
      <w:tr>
        <w:tc>
          <w:tcPr/>
          <w:p>
            <w:pPr>
              <w:pStyle w:val="Compact"/>
              <w:jc w:val="left"/>
            </w:pPr>
            <w:r>
              <w:t xml:space="preserve">Employer</w:t>
            </w:r>
          </w:p>
        </w:tc>
        <w:tc>
          <w:tcPr/>
          <w:p>
            <w:pPr>
              <w:pStyle w:val="Compact"/>
              <w:jc w:val="left"/>
            </w:pPr>
            <w:r>
              <w:t xml:space="preserve">[Insert Employer]</w:t>
            </w:r>
          </w:p>
        </w:tc>
      </w:tr>
      <w:tr>
        <w:tc>
          <w:tcPr/>
          <w:p>
            <w:pPr>
              <w:pStyle w:val="Compact"/>
              <w:jc w:val="left"/>
            </w:pPr>
            <w:r>
              <w:t xml:space="preserve">Review Period</w:t>
            </w:r>
          </w:p>
        </w:tc>
        <w:tc>
          <w:tcPr/>
          <w:p>
            <w:pPr>
              <w:pStyle w:val="Compact"/>
              <w:jc w:val="left"/>
            </w:pPr>
            <w:r>
              <w:t xml:space="preserve">[Insert Dates]</w:t>
            </w:r>
          </w:p>
        </w:tc>
      </w:tr>
      <w:tr>
        <w:tc>
          <w:tcPr/>
          <w:p>
            <w:pPr>
              <w:pStyle w:val="Compact"/>
              <w:jc w:val="left"/>
            </w:pPr>
            <w:r>
              <w:t xml:space="preserve">Reviewer Name</w:t>
            </w:r>
          </w:p>
        </w:tc>
        <w:tc>
          <w:tcPr/>
          <w:p>
            <w:pPr>
              <w:pStyle w:val="Compact"/>
              <w:jc w:val="left"/>
            </w:pPr>
            <w:r>
              <w:t xml:space="preserve">[Insert Reviewer Name]</w:t>
            </w:r>
          </w:p>
        </w:tc>
      </w:tr>
    </w:tbl>
    <w:bookmarkEnd w:id="22"/>
    <w:bookmarkStart w:id="23" w:name="clinical-competence"/>
    <w:p>
      <w:pPr>
        <w:pStyle w:val="Heading2"/>
      </w:pPr>
      <w:r>
        <w:t xml:space="preserve">3. Clinical Competence</w:t>
      </w:r>
    </w:p>
    <w:p>
      <w:pPr>
        <w:pStyle w:val="FirstParagraph"/>
      </w:pPr>
      <w:r>
        <w:t xml:space="preserve">The Paramedic demonstrated a strong understanding of clinical protocols specific to Australia Sydney. Their ability to assess and manage patients in diverse environments, including urban settings and remote areas, was commendable. The review highlighted the following key areas:</w:t>
      </w:r>
    </w:p>
    <w:p>
      <w:pPr>
        <w:numPr>
          <w:ilvl w:val="0"/>
          <w:numId w:val="1001"/>
        </w:numPr>
        <w:pStyle w:val="Compact"/>
      </w:pPr>
      <w:r>
        <w:rPr>
          <w:bCs/>
          <w:b/>
        </w:rPr>
        <w:t xml:space="preserve">Patient Assessment:</w:t>
      </w:r>
      <w:r>
        <w:t xml:space="preserve"> </w:t>
      </w:r>
      <w:r>
        <w:t xml:space="preserve">The Paramedic consistently performed thorough primary and secondary surveys, ensuring accurate identification of life-threatening conditions.</w:t>
      </w:r>
    </w:p>
    <w:p>
      <w:pPr>
        <w:numPr>
          <w:ilvl w:val="0"/>
          <w:numId w:val="1001"/>
        </w:numPr>
        <w:pStyle w:val="Compact"/>
      </w:pPr>
      <w:r>
        <w:rPr>
          <w:bCs/>
          <w:b/>
        </w:rPr>
        <w:t xml:space="preserve">Treatment Interventions:</w:t>
      </w:r>
      <w:r>
        <w:t xml:space="preserve"> </w:t>
      </w:r>
      <w:r>
        <w:t xml:space="preserve">Interventions were evidence-based and aligned with the latest guidelines from the New South Wales Ambulance Service.</w:t>
      </w:r>
    </w:p>
    <w:p>
      <w:pPr>
        <w:numPr>
          <w:ilvl w:val="0"/>
          <w:numId w:val="1001"/>
        </w:numPr>
        <w:pStyle w:val="Compact"/>
      </w:pPr>
      <w:r>
        <w:rPr>
          <w:bCs/>
          <w:b/>
        </w:rPr>
        <w:t xml:space="preserve">Documentation:</w:t>
      </w:r>
      <w:r>
        <w:t xml:space="preserve"> </w:t>
      </w:r>
      <w:r>
        <w:t xml:space="preserve">Patient care records were detailed, accurate, and compliant with legal and professional standards.</w:t>
      </w:r>
    </w:p>
    <w:bookmarkEnd w:id="23"/>
    <w:bookmarkStart w:id="24" w:name="professional-conduct"/>
    <w:p>
      <w:pPr>
        <w:pStyle w:val="Heading2"/>
      </w:pPr>
      <w:r>
        <w:t xml:space="preserve">4. Professional Conduct</w:t>
      </w:r>
    </w:p>
    <w:p>
      <w:pPr>
        <w:pStyle w:val="FirstParagraph"/>
      </w:pPr>
      <w:r>
        <w:t xml:space="preserve">Professional conduct is a cornerstone of the Paramedic role, particularly in a multicultural and high-pressure environment like Australia Sydney. The Paramedic under review exhibited exemplary behavior, including:</w:t>
      </w:r>
    </w:p>
    <w:p>
      <w:pPr>
        <w:numPr>
          <w:ilvl w:val="0"/>
          <w:numId w:val="1002"/>
        </w:numPr>
        <w:pStyle w:val="Compact"/>
      </w:pPr>
      <w:r>
        <w:rPr>
          <w:bCs/>
          <w:b/>
        </w:rPr>
        <w:t xml:space="preserve">Communication:</w:t>
      </w:r>
      <w:r>
        <w:t xml:space="preserve"> </w:t>
      </w:r>
      <w:r>
        <w:t xml:space="preserve">Effective communication with patients, families, and other healthcare professionals was observed. The Paramedic demonstrated cultural sensitivity and adaptability.</w:t>
      </w:r>
    </w:p>
    <w:p>
      <w:pPr>
        <w:numPr>
          <w:ilvl w:val="0"/>
          <w:numId w:val="1002"/>
        </w:numPr>
        <w:pStyle w:val="Compact"/>
      </w:pPr>
      <w:r>
        <w:rPr>
          <w:bCs/>
          <w:b/>
        </w:rPr>
        <w:t xml:space="preserve">Teamwork:</w:t>
      </w:r>
      <w:r>
        <w:t xml:space="preserve"> </w:t>
      </w:r>
      <w:r>
        <w:t xml:space="preserve">Collaboration with colleagues and multidisciplinary teams was seamless, contributing to efficient patient care.</w:t>
      </w:r>
    </w:p>
    <w:p>
      <w:pPr>
        <w:numPr>
          <w:ilvl w:val="0"/>
          <w:numId w:val="1002"/>
        </w:numPr>
        <w:pStyle w:val="Compact"/>
      </w:pPr>
      <w:r>
        <w:rPr>
          <w:bCs/>
          <w:b/>
        </w:rPr>
        <w:t xml:space="preserve">Ethical Practice:</w:t>
      </w:r>
      <w:r>
        <w:t xml:space="preserve"> </w:t>
      </w:r>
      <w:r>
        <w:t xml:space="preserve">The Paramedic adhered to ethical guidelines, maintaining patient confidentiality and respecting autonomy.</w:t>
      </w:r>
    </w:p>
    <w:bookmarkEnd w:id="24"/>
    <w:bookmarkStart w:id="25" w:name="operational-effectiveness"/>
    <w:p>
      <w:pPr>
        <w:pStyle w:val="Heading2"/>
      </w:pPr>
      <w:r>
        <w:t xml:space="preserve">5. Operational Effectiveness</w:t>
      </w:r>
    </w:p>
    <w:p>
      <w:pPr>
        <w:pStyle w:val="FirstParagraph"/>
      </w:pPr>
      <w:r>
        <w:t xml:space="preserve">The operational demands of providing emergency medical services in Australia Sydney require resilience, adaptability, and efficiency. The Paramedic demonstrated the following strengths:</w:t>
      </w:r>
    </w:p>
    <w:p>
      <w:pPr>
        <w:numPr>
          <w:ilvl w:val="0"/>
          <w:numId w:val="1003"/>
        </w:numPr>
        <w:pStyle w:val="Compact"/>
      </w:pPr>
      <w:r>
        <w:rPr>
          <w:bCs/>
          <w:b/>
        </w:rPr>
        <w:t xml:space="preserve">Response Times:</w:t>
      </w:r>
      <w:r>
        <w:t xml:space="preserve"> </w:t>
      </w:r>
      <w:r>
        <w:t xml:space="preserve">Consistently met or exceeded expected response times, ensuring timely care for patients.</w:t>
      </w:r>
    </w:p>
    <w:p>
      <w:pPr>
        <w:numPr>
          <w:ilvl w:val="0"/>
          <w:numId w:val="1003"/>
        </w:numPr>
        <w:pStyle w:val="Compact"/>
      </w:pPr>
      <w:r>
        <w:rPr>
          <w:bCs/>
          <w:b/>
        </w:rPr>
        <w:t xml:space="preserve">Resource Management:</w:t>
      </w:r>
      <w:r>
        <w:t xml:space="preserve"> </w:t>
      </w:r>
      <w:r>
        <w:t xml:space="preserve">Efficient use of equipment and resources, minimizing waste and maximizing patient outcomes.</w:t>
      </w:r>
    </w:p>
    <w:p>
      <w:pPr>
        <w:numPr>
          <w:ilvl w:val="0"/>
          <w:numId w:val="1003"/>
        </w:numPr>
        <w:pStyle w:val="Compact"/>
      </w:pPr>
      <w:r>
        <w:rPr>
          <w:bCs/>
          <w:b/>
        </w:rPr>
        <w:t xml:space="preserve">Stress Management:</w:t>
      </w:r>
      <w:r>
        <w:t xml:space="preserve"> </w:t>
      </w:r>
      <w:r>
        <w:t xml:space="preserve">Maintained composure and decision-making capabilities in high-stress situations.</w:t>
      </w:r>
    </w:p>
    <w:bookmarkEnd w:id="25"/>
    <w:bookmarkStart w:id="26" w:name="areas-for-improvement"/>
    <w:p>
      <w:pPr>
        <w:pStyle w:val="Heading2"/>
      </w:pPr>
      <w:r>
        <w:t xml:space="preserve">6. Areas for Improvement</w:t>
      </w:r>
    </w:p>
    <w:p>
      <w:pPr>
        <w:pStyle w:val="FirstParagraph"/>
      </w:pPr>
      <w:r>
        <w:t xml:space="preserve">While the Paramedic performed at a high level, the following areas were identified for further development:</w:t>
      </w:r>
    </w:p>
    <w:p>
      <w:pPr>
        <w:numPr>
          <w:ilvl w:val="0"/>
          <w:numId w:val="1004"/>
        </w:numPr>
        <w:pStyle w:val="Compact"/>
      </w:pPr>
      <w:r>
        <w:rPr>
          <w:bCs/>
          <w:b/>
        </w:rPr>
        <w:t xml:space="preserve">Advanced Skills Training:</w:t>
      </w:r>
      <w:r>
        <w:t xml:space="preserve"> </w:t>
      </w:r>
      <w:r>
        <w:t xml:space="preserve">Participation in advanced life support courses could enhance clinical capabilities.</w:t>
      </w:r>
    </w:p>
    <w:p>
      <w:pPr>
        <w:numPr>
          <w:ilvl w:val="0"/>
          <w:numId w:val="1004"/>
        </w:numPr>
        <w:pStyle w:val="Compact"/>
      </w:pPr>
      <w:r>
        <w:rPr>
          <w:bCs/>
          <w:b/>
        </w:rPr>
        <w:t xml:space="preserve">Leadership Opportunities:</w:t>
      </w:r>
      <w:r>
        <w:t xml:space="preserve"> </w:t>
      </w:r>
      <w:r>
        <w:t xml:space="preserve">Taking on mentorship roles could benefit both the Paramedic and junior staff.</w:t>
      </w:r>
    </w:p>
    <w:p>
      <w:pPr>
        <w:numPr>
          <w:ilvl w:val="0"/>
          <w:numId w:val="1004"/>
        </w:numPr>
        <w:pStyle w:val="Compact"/>
      </w:pPr>
      <w:r>
        <w:rPr>
          <w:bCs/>
          <w:b/>
        </w:rPr>
        <w:t xml:space="preserve">Feedback Integration:</w:t>
      </w:r>
      <w:r>
        <w:t xml:space="preserve"> </w:t>
      </w:r>
      <w:r>
        <w:t xml:space="preserve">Actively seeking and incorporating feedback from peers and supervisors could further refine practice.</w:t>
      </w:r>
    </w:p>
    <w:bookmarkEnd w:id="26"/>
    <w:bookmarkStart w:id="27" w:name="conclusion"/>
    <w:p>
      <w:pPr>
        <w:pStyle w:val="Heading2"/>
      </w:pPr>
      <w:r>
        <w:t xml:space="preserve">7. Conclusion</w:t>
      </w:r>
    </w:p>
    <w:p>
      <w:pPr>
        <w:pStyle w:val="FirstParagraph"/>
      </w:pPr>
      <w:r>
        <w:t xml:space="preserve">This Peer Review Report confirms that the Paramedic meets the required standards of practice for their role in Australia Sydney. Their clinical competence, professional conduct, and operational effectiveness contribute significantly to the quality of emergency medical services in the region. Continued professional development and adherence to best practices will ensure sustained excellence in their role.</w:t>
      </w:r>
    </w:p>
    <w:bookmarkEnd w:id="27"/>
    <w:p>
      <w:pPr>
        <w:pStyle w:val="BodyText"/>
      </w:pPr>
      <w:r>
        <w:rPr>
          <w:bCs/>
          <w:b/>
        </w:rPr>
        <w:t xml:space="preserve">Reviewer Signature:</w:t>
      </w:r>
      <w:r>
        <w:t xml:space="preserve"> </w:t>
      </w:r>
      <w:r>
        <w:t xml:space="preserve">___________________________</w:t>
      </w:r>
    </w:p>
    <w:p>
      <w:pPr>
        <w:pStyle w:val="BodyText"/>
      </w:pPr>
      <w:r>
        <w:rPr>
          <w:bCs/>
          <w:b/>
        </w:rPr>
        <w:t xml:space="preserve">Date:</w:t>
      </w:r>
      <w:r>
        <w:t xml:space="preserve"> </w:t>
      </w:r>
      <w:r>
        <w:t xml:space="preserve">___________________________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Practice in Australia Sydney</dc:title>
  <dc:creator/>
  <dc:language>en</dc:language>
  <cp:keywords/>
  <dcterms:created xsi:type="dcterms:W3CDTF">2026-10-10T03:17:24Z</dcterms:created>
  <dcterms:modified xsi:type="dcterms:W3CDTF">2026-10-10T03:17:24Z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