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Performance</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competence, technical expertise, and overall performance of a Petroleum Engineer operating within the dynamic energy sector of Brazil, specifically in the region of Rio de Janeiro. The purpose of this review is to provide an objective evaluation of the engineer's capabilities, adherence to industry standards, and contributions to ongoing projects in the offshore and onshore oil and gas fields.</w:t>
      </w:r>
    </w:p>
    <w:p>
      <w:pPr>
        <w:pStyle w:val="BodyText"/>
      </w:pPr>
      <w:r>
        <w:t xml:space="preserve">The review process was conducted in accordance with the guidelines established by the Brazilian Association of Petroleum Engineers (ABEP) and aligns with international best practices in petroleum engineering. The evaluation focuses on technical proficiency, project management skills, safety compliance, innovation, and collaboration within multidisciplinary teams.</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Name of Engineer</w:t>
            </w:r>
          </w:p>
        </w:tc>
        <w:tc>
          <w:tcPr/>
          <w:p>
            <w:pPr>
              <w:pStyle w:val="Compact"/>
              <w:jc w:val="left"/>
            </w:pPr>
            <w:r>
              <w:t xml:space="preserve">[Engineer's Name]</w:t>
            </w:r>
          </w:p>
        </w:tc>
      </w:tr>
      <w:tr>
        <w:tc>
          <w:tcPr/>
          <w:p>
            <w:pPr>
              <w:pStyle w:val="Compact"/>
              <w:jc w:val="left"/>
            </w:pPr>
            <w:r>
              <w:t xml:space="preserve">Position</w:t>
            </w:r>
          </w:p>
        </w:tc>
        <w:tc>
          <w:tcPr/>
          <w:p>
            <w:pPr>
              <w:pStyle w:val="Compact"/>
              <w:jc w:val="left"/>
            </w:pPr>
            <w:r>
              <w:t xml:space="preserve">Petroleum Engineer</w:t>
            </w:r>
          </w:p>
        </w:tc>
      </w:tr>
      <w:tr>
        <w:tc>
          <w:tcPr/>
          <w:p>
            <w:pPr>
              <w:pStyle w:val="Compact"/>
              <w:jc w:val="left"/>
            </w:pPr>
            <w:r>
              <w:t xml:space="preserve">Company</w:t>
            </w:r>
          </w:p>
        </w:tc>
        <w:tc>
          <w:tcPr/>
          <w:p>
            <w:pPr>
              <w:pStyle w:val="Compact"/>
              <w:jc w:val="left"/>
            </w:pPr>
            <w:r>
              <w:t xml:space="preserve">[Company Name]</w:t>
            </w:r>
          </w:p>
        </w:tc>
      </w:tr>
      <w:tr>
        <w:tc>
          <w:tcPr/>
          <w:p>
            <w:pPr>
              <w:pStyle w:val="Compact"/>
              <w:jc w:val="left"/>
            </w:pPr>
            <w:r>
              <w:t xml:space="preserve">Location</w:t>
            </w:r>
          </w:p>
        </w:tc>
        <w:tc>
          <w:tcPr/>
          <w:p>
            <w:pPr>
              <w:pStyle w:val="Compact"/>
              <w:jc w:val="left"/>
            </w:pPr>
            <w:r>
              <w:t xml:space="preserve">Rio de Janeiro, Brazil</w:t>
            </w:r>
          </w:p>
        </w:tc>
      </w:tr>
      <w:tr>
        <w:tc>
          <w:tcPr/>
          <w:p>
            <w:pPr>
              <w:pStyle w:val="Compact"/>
              <w:jc w:val="left"/>
            </w:pPr>
            <w:r>
              <w:t xml:space="preserve">Years of Experience</w:t>
            </w:r>
          </w:p>
        </w:tc>
        <w:tc>
          <w:tcPr/>
          <w:p>
            <w:pPr>
              <w:pStyle w:val="Compact"/>
              <w:jc w:val="left"/>
            </w:pPr>
            <w:r>
              <w:t xml:space="preserve">[Number of Years]</w:t>
            </w:r>
          </w:p>
        </w:tc>
      </w:tr>
      <w:tr>
        <w:tc>
          <w:tcPr/>
          <w:p>
            <w:pPr>
              <w:pStyle w:val="Compact"/>
              <w:jc w:val="left"/>
            </w:pPr>
            <w:r>
              <w:t xml:space="preserve">Review Period</w:t>
            </w:r>
          </w:p>
        </w:tc>
        <w:tc>
          <w:tcPr/>
          <w:p>
            <w:pPr>
              <w:pStyle w:val="Compact"/>
              <w:jc w:val="left"/>
            </w:pPr>
            <w:r>
              <w:t xml:space="preserve">[Start Date] to [End Date]</w:t>
            </w:r>
          </w:p>
        </w:tc>
      </w:tr>
    </w:tbl>
    <w:bookmarkEnd w:id="22"/>
    <w:bookmarkStart w:id="23" w:name="technical-competence"/>
    <w:p>
      <w:pPr>
        <w:pStyle w:val="Heading2"/>
      </w:pPr>
      <w:r>
        <w:t xml:space="preserve">3. Technical Competence</w:t>
      </w:r>
    </w:p>
    <w:p>
      <w:pPr>
        <w:pStyle w:val="FirstParagraph"/>
      </w:pPr>
      <w:r>
        <w:t xml:space="preserve">The Petroleum Engineer under review has demonstrated a strong foundation in reservoir engineering, drilling operations, and production optimization. Their ability to analyze complex geological data and translate it into actionable strategies has been instrumental in enhancing recovery rates in several key fields in the Santos Basin, one of Brazil's most prolific offshore regions.</w:t>
      </w:r>
    </w:p>
    <w:p>
      <w:pPr>
        <w:pStyle w:val="BodyText"/>
      </w:pPr>
      <w:r>
        <w:t xml:space="preserve">Key areas of technical competence include:</w:t>
      </w:r>
    </w:p>
    <w:p>
      <w:pPr>
        <w:numPr>
          <w:ilvl w:val="0"/>
          <w:numId w:val="1001"/>
        </w:numPr>
        <w:pStyle w:val="Compact"/>
      </w:pPr>
      <w:r>
        <w:rPr>
          <w:bCs/>
          <w:b/>
        </w:rPr>
        <w:t xml:space="preserve">Reservoir Simulation:</w:t>
      </w:r>
      <w:r>
        <w:t xml:space="preserve"> </w:t>
      </w:r>
      <w:r>
        <w:t xml:space="preserve">Proficient in using advanced software tools such as Eclipse and CMG to model reservoir behavior and predict production outcomes.</w:t>
      </w:r>
    </w:p>
    <w:p>
      <w:pPr>
        <w:numPr>
          <w:ilvl w:val="0"/>
          <w:numId w:val="1001"/>
        </w:numPr>
        <w:pStyle w:val="Compact"/>
      </w:pPr>
      <w:r>
        <w:rPr>
          <w:bCs/>
          <w:b/>
        </w:rPr>
        <w:t xml:space="preserve">Drilling Engineering:</w:t>
      </w:r>
      <w:r>
        <w:t xml:space="preserve"> </w:t>
      </w:r>
      <w:r>
        <w:t xml:space="preserve">Expertise in designing and optimizing drilling programs for deepwater environments, ensuring cost efficiency and operational safety.</w:t>
      </w:r>
    </w:p>
    <w:p>
      <w:pPr>
        <w:numPr>
          <w:ilvl w:val="0"/>
          <w:numId w:val="1001"/>
        </w:numPr>
        <w:pStyle w:val="Compact"/>
      </w:pPr>
      <w:r>
        <w:rPr>
          <w:bCs/>
          <w:b/>
        </w:rPr>
        <w:t xml:space="preserve">Production Engineering:</w:t>
      </w:r>
      <w:r>
        <w:t xml:space="preserve"> </w:t>
      </w:r>
      <w:r>
        <w:t xml:space="preserve">Skilled in implementing artificial lift systems and managing water injection strategies to maintain reservoir pressure and maximize hydrocarbon recovery.</w:t>
      </w:r>
    </w:p>
    <w:p>
      <w:pPr>
        <w:pStyle w:val="FirstParagraph"/>
      </w:pPr>
      <w:r>
        <w:t xml:space="preserve">The engineer's technical reports are consistently thorough, well-documented, and aligned with the regulatory requirements set by the Brazilian National Agency of Petroleum, Natural Gas and Biofuels (ANP).</w:t>
      </w:r>
    </w:p>
    <w:bookmarkEnd w:id="23"/>
    <w:bookmarkStart w:id="24" w:name="project-management-and-leadership"/>
    <w:p>
      <w:pPr>
        <w:pStyle w:val="Heading2"/>
      </w:pPr>
      <w:r>
        <w:t xml:space="preserve">4. Project Management and Leadership</w:t>
      </w:r>
    </w:p>
    <w:p>
      <w:pPr>
        <w:pStyle w:val="FirstParagraph"/>
      </w:pPr>
      <w:r>
        <w:t xml:space="preserve">In addition to technical expertise, the Petroleum Engineer has exhibited strong project management skills. They have successfully led cross-functional teams in executing large-scale projects, including the development of new wells and the implementation of enhanced oil recovery (EOR) techniques.</w:t>
      </w:r>
    </w:p>
    <w:p>
      <w:pPr>
        <w:pStyle w:val="BodyText"/>
      </w:pPr>
      <w:r>
        <w:t xml:space="preserve">Their leadership style is characterized by clear communication, effective delegation, and a focus on achieving project milestones within budget and schedule constraints. Feedback from team members highlights their ability to foster collaboration and resolve conflicts constructively.</w:t>
      </w:r>
    </w:p>
    <w:bookmarkEnd w:id="24"/>
    <w:bookmarkStart w:id="25" w:name="safety-and-environmental-compliance"/>
    <w:p>
      <w:pPr>
        <w:pStyle w:val="Heading2"/>
      </w:pPr>
      <w:r>
        <w:t xml:space="preserve">5. Safety and Environmental Compliance</w:t>
      </w:r>
    </w:p>
    <w:p>
      <w:pPr>
        <w:pStyle w:val="FirstParagraph"/>
      </w:pPr>
      <w:r>
        <w:t xml:space="preserve">Safety and environmental stewardship are critical components of the petroleum industry, particularly in sensitive ecosystems like those surrounding Rio de Janeiro. The engineer has consistently prioritized safety protocols and environmental regulations in all aspects of their work.</w:t>
      </w:r>
    </w:p>
    <w:p>
      <w:pPr>
        <w:pStyle w:val="BodyText"/>
      </w:pPr>
      <w:r>
        <w:t xml:space="preserve">Notable achievements in this area include:</w:t>
      </w:r>
    </w:p>
    <w:p>
      <w:pPr>
        <w:numPr>
          <w:ilvl w:val="0"/>
          <w:numId w:val="1002"/>
        </w:numPr>
        <w:pStyle w:val="Compact"/>
      </w:pPr>
      <w:r>
        <w:t xml:space="preserve">Implementing a comprehensive risk assessment framework that reduced incident rates by 15% over the review period.</w:t>
      </w:r>
    </w:p>
    <w:p>
      <w:pPr>
        <w:numPr>
          <w:ilvl w:val="0"/>
          <w:numId w:val="1002"/>
        </w:numPr>
        <w:pStyle w:val="Compact"/>
      </w:pPr>
      <w:r>
        <w:t xml:space="preserve">Leading initiatives to minimize the environmental footprint of drilling operations, including the adoption of cleaner technologies and waste reduction strategies.</w:t>
      </w:r>
    </w:p>
    <w:bookmarkEnd w:id="25"/>
    <w:bookmarkStart w:id="26" w:name="innovation-and-continuous-improvement"/>
    <w:p>
      <w:pPr>
        <w:pStyle w:val="Heading2"/>
      </w:pPr>
      <w:r>
        <w:t xml:space="preserve">6. Innovation and Continuous Improvement</w:t>
      </w:r>
    </w:p>
    <w:p>
      <w:pPr>
        <w:pStyle w:val="FirstParagraph"/>
      </w:pPr>
      <w:r>
        <w:t xml:space="preserve">The Petroleum Engineer has shown a commitment to innovation by exploring new technologies and methodologies to improve operational efficiency. For example, they have integrated machine learning algorithms into reservoir modeling processes, resulting in more accurate predictions and optimized decision-making.</w:t>
      </w:r>
    </w:p>
    <w:p>
      <w:pPr>
        <w:pStyle w:val="BodyText"/>
      </w:pPr>
      <w:r>
        <w:t xml:space="preserve">Additionally, they actively participate in industry conferences and workshops, staying abreast of emerging trends and sharing knowledge with colleagues. This dedication to continuous learning and improvement is highly commendable.</w:t>
      </w:r>
    </w:p>
    <w:bookmarkEnd w:id="26"/>
    <w:bookmarkStart w:id="27" w:name="areas-for-improvement"/>
    <w:p>
      <w:pPr>
        <w:pStyle w:val="Heading2"/>
      </w:pPr>
      <w:r>
        <w:t xml:space="preserve">7. Areas for Improvement</w:t>
      </w:r>
    </w:p>
    <w:p>
      <w:pPr>
        <w:pStyle w:val="FirstParagraph"/>
      </w:pPr>
      <w:r>
        <w:t xml:space="preserve">While the engineer's performance has been exemplary in many areas, there are opportunities for further growth:</w:t>
      </w:r>
    </w:p>
    <w:p>
      <w:pPr>
        <w:numPr>
          <w:ilvl w:val="0"/>
          <w:numId w:val="1003"/>
        </w:numPr>
        <w:pStyle w:val="Compact"/>
      </w:pPr>
      <w:r>
        <w:rPr>
          <w:bCs/>
          <w:b/>
        </w:rPr>
        <w:t xml:space="preserve">Stakeholder Engagement:</w:t>
      </w:r>
      <w:r>
        <w:t xml:space="preserve"> </w:t>
      </w:r>
      <w:r>
        <w:t xml:space="preserve">Enhancing communication with external stakeholders, including local communities and regulatory bodies, could strengthen project outcomes and public relations.</w:t>
      </w:r>
    </w:p>
    <w:p>
      <w:pPr>
        <w:numPr>
          <w:ilvl w:val="0"/>
          <w:numId w:val="1003"/>
        </w:numPr>
        <w:pStyle w:val="Compact"/>
      </w:pPr>
      <w:r>
        <w:rPr>
          <w:bCs/>
          <w:b/>
        </w:rPr>
        <w:t xml:space="preserve">Digital Transformation:</w:t>
      </w:r>
      <w:r>
        <w:t xml:space="preserve"> </w:t>
      </w:r>
      <w:r>
        <w:t xml:space="preserve">Expanding expertise in digital twin technology and IoT applications could further enhance operational efficiency and predictive maintenance capabilities.</w:t>
      </w:r>
    </w:p>
    <w:bookmarkEnd w:id="27"/>
    <w:bookmarkStart w:id="28" w:name="conclusion"/>
    <w:p>
      <w:pPr>
        <w:pStyle w:val="Heading2"/>
      </w:pPr>
      <w:r>
        <w:t xml:space="preserve">8. Conclusion</w:t>
      </w:r>
    </w:p>
    <w:p>
      <w:pPr>
        <w:pStyle w:val="FirstParagraph"/>
      </w:pPr>
      <w:r>
        <w:t xml:space="preserve">Based on the comprehensive evaluation conducted during this Peer Review Report, the Petroleum Engineer has demonstrated exceptional technical competence, leadership abilities, and a strong commitment to safety and sustainability. Their contributions have significantly advanced the objectives of their organization and supported the growth of Brazil's energy sector, particularly in the Rio de Janeiro region.</w:t>
      </w:r>
    </w:p>
    <w:p>
      <w:pPr>
        <w:pStyle w:val="BodyText"/>
      </w:pPr>
      <w:r>
        <w:t xml:space="preserve">It is recommended that the engineer continue to build on their strengths while addressing the identified areas for improvement. With their current trajectory, they are well-positioned to take on greater responsibilities and make even more impactful contributions to the industry.</w:t>
      </w:r>
    </w:p>
    <w:bookmarkEnd w:id="28"/>
    <w:p>
      <w:pPr>
        <w:pStyle w:val="BodyText"/>
      </w:pPr>
      <w:r>
        <w:rPr>
          <w:bCs/>
          <w:b/>
        </w:rPr>
        <w:t xml:space="preserve">Reviewed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dc:title>
  <dc:creator/>
  <dc:language>en</dc:language>
  <cp:keywords/>
  <dcterms:created xsi:type="dcterms:W3CDTF">2026-10-10T07:08:35Z</dcterms:created>
  <dcterms:modified xsi:type="dcterms:W3CDTF">2026-10-10T07:08:35Z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