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Petroleum</w:t>
      </w:r>
      <w:r>
        <w:t xml:space="preserve"> </w:t>
      </w:r>
      <w:r>
        <w:t xml:space="preserve">Engineer</w:t>
      </w:r>
      <w:r>
        <w:t xml:space="preserve"> </w:t>
      </w:r>
      <w:r>
        <w:t xml:space="preserve">-</w:t>
      </w:r>
      <w:r>
        <w:t xml:space="preserve"> </w:t>
      </w:r>
      <w:r>
        <w:t xml:space="preserve">Indonesia</w:t>
      </w:r>
      <w:r>
        <w:t xml:space="preserve"> </w:t>
      </w:r>
      <w:r>
        <w:t xml:space="preserve">Jakarta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Petroleum Engineer Performance Evaluation</w:t>
      </w:r>
    </w:p>
    <w:p>
      <w:pPr>
        <w:pStyle w:val="BodyText"/>
      </w:pPr>
      <w:r>
        <w:rPr>
          <w:bCs/>
          <w:b/>
        </w:rPr>
        <w:t xml:space="preserve">Location:</w:t>
      </w:r>
      <w:r>
        <w:t xml:space="preserve"> </w:t>
      </w:r>
      <w:r>
        <w:t xml:space="preserve">Indonesia Jakarta</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overall contributions of a Petroleum Engineer operating within the dynamic energy sector of Indonesia Jakarta. The purpose of this review is to provide a comprehensive assessment that aligns with industry standards, organizational goals, and the unique challenges faced by petroleum engineers in this region.</w:t>
      </w:r>
    </w:p>
    <w:p>
      <w:pPr>
        <w:pStyle w:val="BodyText"/>
      </w:pPr>
      <w:r>
        <w:t xml:space="preserve">The review process involved collaboration with peers, supervisors, and relevant stakeholders to ensure a balanced and objective evaluation. The findings presented herein aim to highlight strengths, identify areas for improvement, and recommend actionable steps to enhance the engineer’s professional growth and operational effectiveness.</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key areas:</w:t>
      </w:r>
    </w:p>
    <w:p>
      <w:pPr>
        <w:numPr>
          <w:ilvl w:val="0"/>
          <w:numId w:val="1001"/>
        </w:numPr>
        <w:pStyle w:val="Compact"/>
      </w:pPr>
      <w:r>
        <w:t xml:space="preserve">Technical Competence: Evaluation of the engineer’s knowledge and application of petroleum engineering principles.</w:t>
      </w:r>
    </w:p>
    <w:p>
      <w:pPr>
        <w:numPr>
          <w:ilvl w:val="0"/>
          <w:numId w:val="1001"/>
        </w:numPr>
        <w:pStyle w:val="Compact"/>
      </w:pPr>
      <w:r>
        <w:t xml:space="preserve">Project Management: Assessment of the engineer’s ability to plan, execute, and deliver projects on time and within budget.</w:t>
      </w:r>
    </w:p>
    <w:p>
      <w:pPr>
        <w:numPr>
          <w:ilvl w:val="0"/>
          <w:numId w:val="1001"/>
        </w:numPr>
        <w:pStyle w:val="Compact"/>
      </w:pPr>
      <w:r>
        <w:t xml:space="preserve">Collaboration and Communication: Analysis of the engineer’s teamwork, communication skills, and ability to work effectively with cross-functional teams.</w:t>
      </w:r>
    </w:p>
    <w:p>
      <w:pPr>
        <w:numPr>
          <w:ilvl w:val="0"/>
          <w:numId w:val="1001"/>
        </w:numPr>
        <w:pStyle w:val="Compact"/>
      </w:pPr>
      <w:r>
        <w:t xml:space="preserve">Adaptability and Innovation: Examination of the engineer’s capacity to adapt to changing conditions and contribute innovative solutions.</w:t>
      </w:r>
    </w:p>
    <w:p>
      <w:pPr>
        <w:numPr>
          <w:ilvl w:val="0"/>
          <w:numId w:val="1001"/>
        </w:numPr>
        <w:pStyle w:val="Compact"/>
      </w:pPr>
      <w:r>
        <w:t xml:space="preserve">Compliance and Safety: Review of adherence to safety protocols, environmental regulations, and industry standards in Indonesia Jakarta.</w:t>
      </w:r>
    </w:p>
    <w:bookmarkEnd w:id="22"/>
    <w:bookmarkStart w:id="23" w:name="technical-competence"/>
    <w:p>
      <w:pPr>
        <w:pStyle w:val="Heading2"/>
      </w:pPr>
      <w:r>
        <w:t xml:space="preserve">3. Technical Competence</w:t>
      </w:r>
    </w:p>
    <w:p>
      <w:pPr>
        <w:pStyle w:val="FirstParagraph"/>
      </w:pPr>
      <w:r>
        <w:t xml:space="preserve">The Petroleum Engineer demonstrated a strong foundation in technical knowledge, including reservoir engineering, drilling operations, and production optimization. Their ability to analyze complex data sets and apply advanced modeling techniques was particularly noteworthy. For instance, during the recent project in the Natuna Sea, the engineer successfully identified opportunities to enhance recovery rates by 15%, showcasing their expertise in reservoir simulation and well performance analysis.</w:t>
      </w:r>
    </w:p>
    <w:p>
      <w:pPr>
        <w:pStyle w:val="BodyText"/>
      </w:pPr>
      <w:r>
        <w:t xml:space="preserve">However, there is room for improvement in staying updated with emerging technologies, such as artificial intelligence and machine learning applications in petroleum engineering. Incorporating these tools into their workflow could further enhance efficiency and decision-making capabilities.</w:t>
      </w:r>
    </w:p>
    <w:bookmarkEnd w:id="23"/>
    <w:bookmarkStart w:id="24" w:name="project-management"/>
    <w:p>
      <w:pPr>
        <w:pStyle w:val="Heading2"/>
      </w:pPr>
      <w:r>
        <w:t xml:space="preserve">4. Project Management</w:t>
      </w:r>
    </w:p>
    <w:p>
      <w:pPr>
        <w:pStyle w:val="FirstParagraph"/>
      </w:pPr>
      <w:r>
        <w:t xml:space="preserve">The engineer exhibited solid project management skills, effectively coordinating tasks and resources to meet project deadlines. Their ability to prioritize activities and mitigate risks was evident during the implementation of a major drilling campaign in Indonesia Jakarta. Despite unforeseen challenges, such as equipment delays and logistical constraints, the engineer maintained focus and ensured minimal disruption to the project timeline.</w:t>
      </w:r>
    </w:p>
    <w:p>
      <w:pPr>
        <w:pStyle w:val="BodyText"/>
      </w:pPr>
      <w:r>
        <w:t xml:space="preserve">One area for improvement is the documentation of project progress. While verbal updates were frequent, more structured reporting would facilitate better alignment with stakeholders and improve transparency.</w:t>
      </w:r>
    </w:p>
    <w:bookmarkEnd w:id="24"/>
    <w:bookmarkStart w:id="25" w:name="collaboration-and-communication"/>
    <w:p>
      <w:pPr>
        <w:pStyle w:val="Heading2"/>
      </w:pPr>
      <w:r>
        <w:t xml:space="preserve">5. Collaboration and Communication</w:t>
      </w:r>
    </w:p>
    <w:p>
      <w:pPr>
        <w:pStyle w:val="FirstParagraph"/>
      </w:pPr>
      <w:r>
        <w:t xml:space="preserve">Collaboration is a critical aspect of success in the petroleum industry, especially in a diverse and multicultural environment like Indonesia Jakarta. The engineer demonstrated excellent teamwork skills, actively engaging with colleagues from various disciplines, including geologists, geophysicists, and operations personnel. Their ability to communicate technical concepts clearly and concisely was appreciated by both technical and non-technical team members.</w:t>
      </w:r>
    </w:p>
    <w:p>
      <w:pPr>
        <w:pStyle w:val="BodyText"/>
      </w:pPr>
      <w:r>
        <w:t xml:space="preserve">Nevertheless, there were instances where communication gaps led to minor misunderstandings. Implementing regular check-ins and utilizing collaborative platforms could help address this issue and foster stronger team cohesion.</w:t>
      </w:r>
    </w:p>
    <w:bookmarkEnd w:id="25"/>
    <w:bookmarkStart w:id="26" w:name="adaptability-and-innovation"/>
    <w:p>
      <w:pPr>
        <w:pStyle w:val="Heading2"/>
      </w:pPr>
      <w:r>
        <w:t xml:space="preserve">6. Adaptability and Innovation</w:t>
      </w:r>
    </w:p>
    <w:p>
      <w:pPr>
        <w:pStyle w:val="FirstParagraph"/>
      </w:pPr>
      <w:r>
        <w:t xml:space="preserve">The petroleum industry in Indonesia Jakarta is characterized by its complexity and rapid changes, requiring engineers to be highly adaptable. The engineer under review showed commendable flexibility in responding to shifting priorities and unexpected challenges. For example, when faced with regulatory changes affecting offshore operations, they quickly adjusted project plans to ensure compliance without compromising quality or safety.</w:t>
      </w:r>
    </w:p>
    <w:p>
      <w:pPr>
        <w:pStyle w:val="BodyText"/>
      </w:pPr>
      <w:r>
        <w:t xml:space="preserve">In terms of innovation, the engineer contributed several creative ideas to optimize production processes. However, there is an opportunity to take a more proactive role in driving innovation by exploring partnerships with research institutions or participating in industry forums.</w:t>
      </w:r>
    </w:p>
    <w:bookmarkEnd w:id="26"/>
    <w:bookmarkStart w:id="27" w:name="compliance-and-safety"/>
    <w:p>
      <w:pPr>
        <w:pStyle w:val="Heading2"/>
      </w:pPr>
      <w:r>
        <w:t xml:space="preserve">7. Compliance and Safety</w:t>
      </w:r>
    </w:p>
    <w:p>
      <w:pPr>
        <w:pStyle w:val="FirstParagraph"/>
      </w:pPr>
      <w:r>
        <w:t xml:space="preserve">Safety and compliance are paramount in the petroleum industry, particularly in Indonesia Jakarta, where environmental concerns and regulatory requirements are stringent. The engineer consistently adhered to safety protocols and demonstrated a strong commitment to maintaining a safe working environment. Their proactive approach to hazard identification and risk mitigation was instrumental in preventing incidents during high-risk operations.</w:t>
      </w:r>
    </w:p>
    <w:p>
      <w:pPr>
        <w:pStyle w:val="BodyText"/>
      </w:pPr>
      <w:r>
        <w:t xml:space="preserve">While overall performance in this area was satisfactory, additional training on emerging environmental regulations could further strengthen their ability to navigate the evolving regulatory landscape.</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proposed:</w:t>
      </w:r>
    </w:p>
    <w:p>
      <w:pPr>
        <w:numPr>
          <w:ilvl w:val="0"/>
          <w:numId w:val="1002"/>
        </w:numPr>
        <w:pStyle w:val="Compact"/>
      </w:pPr>
      <w:r>
        <w:t xml:space="preserve">Encourage participation in professional development programs focused on emerging technologies and industry trends.</w:t>
      </w:r>
    </w:p>
    <w:p>
      <w:pPr>
        <w:numPr>
          <w:ilvl w:val="0"/>
          <w:numId w:val="1002"/>
        </w:numPr>
        <w:pStyle w:val="Compact"/>
      </w:pPr>
      <w:r>
        <w:t xml:space="preserve">Implement structured documentation practices to improve project transparency and stakeholder communication.</w:t>
      </w:r>
    </w:p>
    <w:p>
      <w:pPr>
        <w:numPr>
          <w:ilvl w:val="0"/>
          <w:numId w:val="1002"/>
        </w:numPr>
        <w:pStyle w:val="Compact"/>
      </w:pPr>
      <w:r>
        <w:t xml:space="preserve">Promote regular team meetings and utilize collaborative tools to enhance communication and reduce misunderstandings.</w:t>
      </w:r>
    </w:p>
    <w:p>
      <w:pPr>
        <w:numPr>
          <w:ilvl w:val="0"/>
          <w:numId w:val="1002"/>
        </w:numPr>
        <w:pStyle w:val="Compact"/>
      </w:pPr>
      <w:r>
        <w:t xml:space="preserve">Foster a culture of innovation by supporting initiatives that explore new methodologies and technologies.</w:t>
      </w:r>
    </w:p>
    <w:p>
      <w:pPr>
        <w:numPr>
          <w:ilvl w:val="0"/>
          <w:numId w:val="1002"/>
        </w:numPr>
        <w:pStyle w:val="Compact"/>
      </w:pPr>
      <w:r>
        <w:t xml:space="preserve">Provide additional training on environmental regulations and sustainability practices to ensure long-term compliance.</w:t>
      </w:r>
    </w:p>
    <w:bookmarkEnd w:id="28"/>
    <w:bookmarkStart w:id="29" w:name="conclusion"/>
    <w:p>
      <w:pPr>
        <w:pStyle w:val="Heading2"/>
      </w:pPr>
      <w:r>
        <w:t xml:space="preserve">9. Conclusion</w:t>
      </w:r>
    </w:p>
    <w:p>
      <w:pPr>
        <w:pStyle w:val="FirstParagraph"/>
      </w:pPr>
      <w:r>
        <w:t xml:space="preserve">This Peer Review Report highlights the significant contributions of the Petroleum Engineer to the organization and the broader energy sector in Indonesia Jakarta. While there are areas for improvement, the engineer’s technical expertise, adaptability, and commitment to safety make them a valuable asset to the team. By addressing the identified gaps and implementing the recommended actions, the engineer can further enhance their performance and continue to drive success in the dynamic petroleum industry.</w:t>
      </w:r>
    </w:p>
    <w:bookmarkEnd w:id="29"/>
    <w:p>
      <w:pPr>
        <w:pStyle w:val="BodyText"/>
      </w:pPr>
      <w:r>
        <w:rPr>
          <w:bCs/>
          <w:b/>
        </w:rPr>
        <w:t xml:space="preserve">Prepared by:</w:t>
      </w:r>
    </w:p>
    <w:p>
      <w:pPr>
        <w:pStyle w:val="BodyText"/>
      </w:pPr>
      <w:r>
        <w:t xml:space="preserve">[Reviewer Name]</w:t>
      </w:r>
    </w:p>
    <w:p>
      <w:pPr>
        <w:pStyle w:val="BodyText"/>
      </w:pPr>
      <w:r>
        <w:t xml:space="preserve">[Reviewer Title]</w:t>
      </w:r>
    </w:p>
    <w:p>
      <w:pPr>
        <w:pStyle w:val="BodyText"/>
      </w:pPr>
      <w:r>
        <w:t xml:space="preserve">[Organization Name]</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Petroleum Engineer - Indonesia Jakarta</dc:title>
  <dc:creator/>
  <dc:language>en</dc:language>
  <cp:keywords/>
  <dcterms:created xsi:type="dcterms:W3CDTF">2026-10-10T03:17:41Z</dcterms:created>
  <dcterms:modified xsi:type="dcterms:W3CDTF">2026-10-10T03:17:41Z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