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Italy</w:t>
      </w:r>
      <w:r>
        <w:t xml:space="preserve"> </w:t>
      </w:r>
      <w:r>
        <w:t xml:space="preserve">Naples</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 of Practice:</w:t>
      </w:r>
      <w:r>
        <w:t xml:space="preserve"> </w:t>
      </w:r>
      <w:r>
        <w:t xml:space="preserve">Italy Naples (Napoli), Campania Region</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Senior Technical Committee, Italian Association of Petroleum Engineers (IAPEN)</w:t>
      </w:r>
    </w:p>
    <w:bookmarkStart w:id="20" w:name="executive-summary"/>
    <w:p>
      <w:pPr>
        <w:pStyle w:val="Heading2"/>
      </w:pPr>
      <w:r>
        <w:t xml:space="preserve">1. Executive Summary</w:t>
      </w:r>
    </w:p>
    <w:p>
      <w:pPr>
        <w:pStyle w:val="FirstParagraph"/>
      </w:pPr>
      <w:r>
        <w:t xml:space="preserve">This Peer Review Report has been conducted to evaluate the technical proficiency, operational safety standards, and regulatory compliance of the designated Petroleum Engineer operating within the industrial zones of Italy Naples. The review focuses on the engineer's contributions to upstream operations, specifically regarding reservoir management, drilling optimization, and adherence to the stringent environmental regulations governing the Tyrrhenian coast and the industrial area of Bagnoli. The assessment confirms that the engineer demonstrates a high level of competence, aligning with both international best practices and the specific legal frameworks of the Italian Republic.</w:t>
      </w:r>
    </w:p>
    <w:bookmarkEnd w:id="20"/>
    <w:bookmarkStart w:id="21" w:name="scope-of-review"/>
    <w:p>
      <w:pPr>
        <w:pStyle w:val="Heading2"/>
      </w:pPr>
      <w:r>
        <w:t xml:space="preserve">2. Scope of Review</w:t>
      </w:r>
    </w:p>
    <w:p>
      <w:pPr>
        <w:pStyle w:val="FirstParagraph"/>
      </w:pPr>
      <w:r>
        <w:t xml:space="preserve">The scope of this evaluation encompasses the following key areas relevant to the Petroleum Engineer role in the Naples region:</w:t>
      </w:r>
    </w:p>
    <w:p>
      <w:pPr>
        <w:numPr>
          <w:ilvl w:val="0"/>
          <w:numId w:val="1001"/>
        </w:numPr>
        <w:pStyle w:val="Compact"/>
      </w:pPr>
      <w:r>
        <w:rPr>
          <w:bCs/>
          <w:b/>
        </w:rPr>
        <w:t xml:space="preserve">Technical Expertise:</w:t>
      </w:r>
      <w:r>
        <w:t xml:space="preserve"> </w:t>
      </w:r>
      <w:r>
        <w:t xml:space="preserve">Application of reservoir engineering principles and drilling technologies.</w:t>
      </w:r>
    </w:p>
    <w:p>
      <w:pPr>
        <w:numPr>
          <w:ilvl w:val="0"/>
          <w:numId w:val="1001"/>
        </w:numPr>
        <w:pStyle w:val="Compact"/>
      </w:pPr>
      <w:r>
        <w:rPr>
          <w:bCs/>
          <w:b/>
        </w:rPr>
        <w:t xml:space="preserve">Regulatory Compliance:</w:t>
      </w:r>
      <w:r>
        <w:t xml:space="preserve"> </w:t>
      </w:r>
      <w:r>
        <w:t xml:space="preserve">Adherence to Italian Legislative Decree 81/08 (Health and Safety) and environmental protection laws specific to the Campania region.</w:t>
      </w:r>
    </w:p>
    <w:p>
      <w:pPr>
        <w:numPr>
          <w:ilvl w:val="0"/>
          <w:numId w:val="1001"/>
        </w:numPr>
        <w:pStyle w:val="Compact"/>
      </w:pPr>
      <w:r>
        <w:rPr>
          <w:bCs/>
          <w:b/>
        </w:rPr>
        <w:t xml:space="preserve">Project Management:</w:t>
      </w:r>
      <w:r>
        <w:t xml:space="preserve"> </w:t>
      </w:r>
      <w:r>
        <w:t xml:space="preserve">Oversight of field operations and coordination with local stakeholders in Naples.</w:t>
      </w:r>
    </w:p>
    <w:p>
      <w:pPr>
        <w:numPr>
          <w:ilvl w:val="0"/>
          <w:numId w:val="1001"/>
        </w:numPr>
        <w:pStyle w:val="Compact"/>
      </w:pPr>
      <w:r>
        <w:rPr>
          <w:bCs/>
          <w:b/>
        </w:rPr>
        <w:t xml:space="preserve">Safety Culture:</w:t>
      </w:r>
      <w:r>
        <w:t xml:space="preserve"> </w:t>
      </w:r>
      <w:r>
        <w:t xml:space="preserve">Implementation of HSE (Health, Safety, and Environment) protocols in high-risk environments.</w:t>
      </w:r>
    </w:p>
    <w:bookmarkEnd w:id="21"/>
    <w:bookmarkStart w:id="22" w:name="technical-competency-assessment"/>
    <w:p>
      <w:pPr>
        <w:pStyle w:val="Heading2"/>
      </w:pPr>
      <w:r>
        <w:t xml:space="preserve">3. Technical Competency Assessment</w:t>
      </w:r>
    </w:p>
    <w:p>
      <w:pPr>
        <w:pStyle w:val="FirstParagraph"/>
      </w:pPr>
      <w:r>
        <w:t xml:space="preserve">The Petroleum Engineer under review has exhibited exceptional technical acumen. In the context of the mature fields surrounding the Naples area, the engineer successfully implemented advanced Enhanced Oil Recovery (EOR) techniques. The review committee analyzed the data logs and production reports, noting a significant improvement in recovery factors without compromising the structural integrity of the reservoirs.</w:t>
      </w:r>
    </w:p>
    <w:p>
      <w:pPr>
        <w:pStyle w:val="BodyText"/>
      </w:pPr>
      <w:r>
        <w:t xml:space="preserve">Furthermore, the engineer's ability to integrate digital twin technology into the monitoring of subsea assets off the coast of Naples was highly commendable. This proactive approach to predictive maintenance has reduced downtime and operational costs, demonstrating a forward-thinking mindset essential for modern petroleum engineering in Italy.</w:t>
      </w:r>
    </w:p>
    <w:bookmarkEnd w:id="22"/>
    <w:bookmarkStart w:id="23" w:name="regulatory-and-environmental-compliance"/>
    <w:p>
      <w:pPr>
        <w:pStyle w:val="Heading2"/>
      </w:pPr>
      <w:r>
        <w:t xml:space="preserve">4. Regulatory and Environmental Compliance</w:t>
      </w:r>
    </w:p>
    <w:p>
      <w:pPr>
        <w:pStyle w:val="FirstParagraph"/>
      </w:pPr>
      <w:r>
        <w:t xml:space="preserve">Operating in Italy Naples presents unique environmental challenges due to the proximity of industrial sites to densely populated urban areas and sensitive marine ecosystems. The Peer Review Report highlights the engineer's rigorous adherence to the Italian Ministry of Ecological Transition guidelines.</w:t>
      </w:r>
    </w:p>
    <w:p>
      <w:pPr>
        <w:pStyle w:val="BodyText"/>
      </w:pPr>
      <w:r>
        <w:t xml:space="preserve">Specific attention was paid to the management of produced water and the mitigation of methane emissions. The engineer has consistently ensured that all discharge levels remain well below the limits set by the local environmental protection agency (ARPA Campania). The documentation provided during the review shows a transparent and meticulous record-keeping process, which is crucial for maintaining the social license to operate in the Naples region.</w:t>
      </w:r>
    </w:p>
    <w:bookmarkEnd w:id="23"/>
    <w:bookmarkStart w:id="24" w:name="X3a0675d64f5c89f270e8699f5f1b3839502210c"/>
    <w:p>
      <w:pPr>
        <w:pStyle w:val="Heading2"/>
      </w:pPr>
      <w:r>
        <w:t xml:space="preserve">5. Health, Safety, and Environment (HSE) Performance</w:t>
      </w:r>
    </w:p>
    <w:p>
      <w:pPr>
        <w:pStyle w:val="FirstParagraph"/>
      </w:pPr>
      <w:r>
        <w:t xml:space="preserve">Safety is paramount in the petroleum industry, particularly in the complex logistical environment of the Naples industrial district. The review found that the Petroleum Engineer has fostered a strong safety culture among the workforce. Incident reports for the review period indicate a zero-loss-time-injury (LTI) record, which is a testament to the effectiveness of the safety protocols implemented by the engineer.</w:t>
      </w:r>
    </w:p>
    <w:p>
      <w:pPr>
        <w:pStyle w:val="BodyText"/>
      </w:pPr>
      <w:r>
        <w:t xml:space="preserve">Regular safety drills and training sessions, conducted in compliance with Italian labor laws, were observed. The engineer's leadership in emergency response planning, specifically tailored to the geographical constraints of the Naples coastline, was noted as a best practice within the organization.</w:t>
      </w:r>
    </w:p>
    <w:bookmarkEnd w:id="24"/>
    <w:bookmarkStart w:id="25" w:name="quantitative-performance-metrics"/>
    <w:p>
      <w:pPr>
        <w:pStyle w:val="Heading2"/>
      </w:pPr>
      <w:r>
        <w:t xml:space="preserve">6.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Production Efficiency Increase</w:t>
            </w:r>
          </w:p>
        </w:tc>
        <w:tc>
          <w:tcPr/>
          <w:p>
            <w:pPr>
              <w:pStyle w:val="Compact"/>
              <w:jc w:val="left"/>
            </w:pPr>
            <w:r>
              <w:t xml:space="preserve">5%</w:t>
            </w:r>
          </w:p>
        </w:tc>
        <w:tc>
          <w:tcPr/>
          <w:p>
            <w:pPr>
              <w:pStyle w:val="Compact"/>
              <w:jc w:val="left"/>
            </w:pPr>
            <w:r>
              <w:t xml:space="preserve">7.2%</w:t>
            </w:r>
          </w:p>
        </w:tc>
        <w:tc>
          <w:tcPr/>
          <w:p>
            <w:pPr>
              <w:pStyle w:val="Compact"/>
              <w:jc w:val="left"/>
            </w:pPr>
            <w:r>
              <w:t xml:space="preserve">Exceeds Expectations</w:t>
            </w:r>
          </w:p>
        </w:tc>
      </w:tr>
      <w:tr>
        <w:tc>
          <w:tcPr/>
          <w:p>
            <w:pPr>
              <w:pStyle w:val="Compact"/>
              <w:jc w:val="left"/>
            </w:pPr>
            <w:r>
              <w:t xml:space="preserve">Regulatory Compliance Rate</w:t>
            </w:r>
          </w:p>
        </w:tc>
        <w:tc>
          <w:tcPr/>
          <w:p>
            <w:pPr>
              <w:pStyle w:val="Compact"/>
              <w:jc w:val="left"/>
            </w:pPr>
            <w:r>
              <w:t xml:space="preserve">100%</w:t>
            </w:r>
          </w:p>
        </w:tc>
        <w:tc>
          <w:tcPr/>
          <w:p>
            <w:pPr>
              <w:pStyle w:val="Compact"/>
              <w:jc w:val="left"/>
            </w:pPr>
            <w:r>
              <w:t xml:space="preserve">100%</w:t>
            </w:r>
          </w:p>
        </w:tc>
        <w:tc>
          <w:tcPr/>
          <w:p>
            <w:pPr>
              <w:pStyle w:val="Compact"/>
              <w:jc w:val="left"/>
            </w:pPr>
            <w:r>
              <w:t xml:space="preserve">Meets Expectations</w:t>
            </w:r>
          </w:p>
        </w:tc>
      </w:tr>
      <w:tr>
        <w:tc>
          <w:tcPr/>
          <w:p>
            <w:pPr>
              <w:pStyle w:val="Compact"/>
              <w:jc w:val="left"/>
            </w:pPr>
            <w:r>
              <w:t xml:space="preserve">Safety Incidents (LTI)</w:t>
            </w:r>
          </w:p>
        </w:tc>
        <w:tc>
          <w:tcPr/>
          <w:p>
            <w:pPr>
              <w:pStyle w:val="Compact"/>
              <w:jc w:val="left"/>
            </w:pPr>
            <w:r>
              <w:t xml:space="preserve">0</w:t>
            </w:r>
          </w:p>
        </w:tc>
        <w:tc>
          <w:tcPr/>
          <w:p>
            <w:pPr>
              <w:pStyle w:val="Compact"/>
              <w:jc w:val="left"/>
            </w:pPr>
            <w:r>
              <w:t xml:space="preserve">0</w:t>
            </w:r>
          </w:p>
        </w:tc>
        <w:tc>
          <w:tcPr/>
          <w:p>
            <w:pPr>
              <w:pStyle w:val="Compact"/>
              <w:jc w:val="left"/>
            </w:pPr>
            <w:r>
              <w:t xml:space="preserve">Exceeds Expectations</w:t>
            </w:r>
          </w:p>
        </w:tc>
      </w:tr>
      <w:tr>
        <w:tc>
          <w:tcPr/>
          <w:p>
            <w:pPr>
              <w:pStyle w:val="Compact"/>
              <w:jc w:val="left"/>
            </w:pPr>
            <w:r>
              <w:t xml:space="preserve">Project Budget Adherence</w:t>
            </w:r>
          </w:p>
        </w:tc>
        <w:tc>
          <w:tcPr/>
          <w:p>
            <w:pPr>
              <w:pStyle w:val="Compact"/>
              <w:jc w:val="left"/>
            </w:pPr>
            <w:r>
              <w:t xml:space="preserve">±5%</w:t>
            </w:r>
          </w:p>
        </w:tc>
        <w:tc>
          <w:tcPr/>
          <w:p>
            <w:pPr>
              <w:pStyle w:val="Compact"/>
              <w:jc w:val="left"/>
            </w:pPr>
            <w:r>
              <w:t xml:space="preserve">±2%</w:t>
            </w:r>
          </w:p>
        </w:tc>
        <w:tc>
          <w:tcPr/>
          <w:p>
            <w:pPr>
              <w:pStyle w:val="Compact"/>
              <w:jc w:val="left"/>
            </w:pPr>
            <w:r>
              <w:t xml:space="preserve">Exceeds Expectations</w:t>
            </w:r>
          </w:p>
        </w:tc>
      </w:tr>
    </w:tbl>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the continued professional development of the Petroleum Engineer in Italy Naples:</w:t>
      </w:r>
    </w:p>
    <w:p>
      <w:pPr>
        <w:numPr>
          <w:ilvl w:val="0"/>
          <w:numId w:val="1002"/>
        </w:numPr>
        <w:pStyle w:val="Compact"/>
      </w:pPr>
      <w:r>
        <w:rPr>
          <w:bCs/>
          <w:b/>
        </w:rPr>
        <w:t xml:space="preserve">Continued Education:</w:t>
      </w:r>
      <w:r>
        <w:t xml:space="preserve"> </w:t>
      </w:r>
      <w:r>
        <w:t xml:space="preserve">Pursue advanced certifications in carbon capture and storage (CCS) technologies, as Italy is increasingly focusing on decarbonization strategies in its energy sector.</w:t>
      </w:r>
    </w:p>
    <w:p>
      <w:pPr>
        <w:numPr>
          <w:ilvl w:val="0"/>
          <w:numId w:val="1002"/>
        </w:numPr>
        <w:pStyle w:val="Compact"/>
      </w:pPr>
      <w:r>
        <w:rPr>
          <w:bCs/>
          <w:b/>
        </w:rPr>
        <w:t xml:space="preserve">Community Engagement:</w:t>
      </w:r>
      <w:r>
        <w:t xml:space="preserve"> </w:t>
      </w:r>
      <w:r>
        <w:t xml:space="preserve">Enhance engagement with local Naples communities to further strengthen transparency and trust regarding operations.</w:t>
      </w:r>
    </w:p>
    <w:p>
      <w:pPr>
        <w:numPr>
          <w:ilvl w:val="0"/>
          <w:numId w:val="1002"/>
        </w:numPr>
        <w:pStyle w:val="Compact"/>
      </w:pPr>
      <w:r>
        <w:rPr>
          <w:bCs/>
          <w:b/>
        </w:rPr>
        <w:t xml:space="preserve">Technology Integration:</w:t>
      </w:r>
      <w:r>
        <w:t xml:space="preserve"> </w:t>
      </w:r>
      <w:r>
        <w:t xml:space="preserve">Continue to explore AI-driven analytics for real-time decision-making in drilling operations.</w:t>
      </w:r>
    </w:p>
    <w:bookmarkEnd w:id="26"/>
    <w:bookmarkStart w:id="27" w:name="conclusion"/>
    <w:p>
      <w:pPr>
        <w:pStyle w:val="Heading2"/>
      </w:pPr>
      <w:r>
        <w:t xml:space="preserve">8. Conclusion</w:t>
      </w:r>
    </w:p>
    <w:p>
      <w:pPr>
        <w:pStyle w:val="FirstParagraph"/>
      </w:pPr>
      <w:r>
        <w:t xml:space="preserve">In conclusion, this Peer Review Report affirms that the Petroleum Engineer has performed at a level that exceeds professional expectations. Their work in Italy Naples has not only contributed to the operational success of the projects but has also upheld the highest standards of safety and environmental stewardship. The engineer is deemed fully competent and is recommended for continued employment and potential leadership roles within the organization.</w:t>
      </w:r>
    </w:p>
    <w:p>
      <w:pPr>
        <w:pStyle w:val="BodyText"/>
      </w:pPr>
      <w:r>
        <w:rPr>
          <w:bCs/>
          <w:b/>
        </w:rPr>
        <w:t xml:space="preserve">Reviewed By:</w:t>
      </w:r>
    </w:p>
    <w:p>
      <w:pPr>
        <w:pStyle w:val="BodyText"/>
      </w:pPr>
      <w:r>
        <w:t xml:space="preserve">Dr. Marco Rossi</w:t>
      </w:r>
    </w:p>
    <w:p>
      <w:pPr>
        <w:pStyle w:val="BodyText"/>
      </w:pPr>
      <w:r>
        <w:t xml:space="preserve">Senior Reviewer, IAPEN</w:t>
      </w:r>
    </w:p>
    <w:p>
      <w:pPr>
        <w:pStyle w:val="BodyText"/>
      </w:pPr>
      <w:r>
        <w:rPr>
          <w:bCs/>
          <w:b/>
        </w:rPr>
        <w:t xml:space="preserve">Approved By:</w:t>
      </w:r>
    </w:p>
    <w:p>
      <w:pPr>
        <w:pStyle w:val="BodyText"/>
      </w:pPr>
      <w:r>
        <w:t xml:space="preserve">Elena Bianchi</w:t>
      </w:r>
    </w:p>
    <w:p>
      <w:pPr>
        <w:pStyle w:val="BodyText"/>
      </w:pPr>
      <w:r>
        <w:t xml:space="preserve">Head of Technical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Italy Naples</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