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operational safety adherence, and strategic contribution of the designated Petroleum Engineer operating within the energy sector of Uzbekistan Tashkent. The review focuses on the engineer's ability to navigate the complex geological and regulatory landscape of the region while maintaining international standards of efficiency and sustainability. The evaluation covers reservoir management, drilling optimization, and cross-functional collaboration within the local and international teams based in Tashkent.</w:t>
      </w:r>
    </w:p>
    <w:bookmarkEnd w:id="21"/>
    <w:bookmarkStart w:id="22" w:name="Xae6c20e124fc9b3be817a81486f305bf6d1540d"/>
    <w:p>
      <w:pPr>
        <w:pStyle w:val="Heading2"/>
      </w:pPr>
      <w:r>
        <w:t xml:space="preserve">2. Contextual Background: The Uzbekistan Tashkent Energy Landscape</w:t>
      </w:r>
    </w:p>
    <w:p>
      <w:pPr>
        <w:pStyle w:val="FirstParagraph"/>
      </w:pPr>
      <w:r>
        <w:t xml:space="preserve">The role of a Petroleum Engineer in Uzbekistan Tashkent is distinct due to the country's strategic position as a key energy hub in Central Asia. Tashkent serves as the administrative and logistical center for major oil and gas operations, including those in the Karakum Basin and the Urgench region. The engineer under review is expected to possess a deep understanding of the specific sedimentary basins found in Uzbekistan, which often present challenges such as high-pressure reservoirs and complex fault structures.</w:t>
      </w:r>
    </w:p>
    <w:p>
      <w:pPr>
        <w:pStyle w:val="BodyText"/>
      </w:pPr>
      <w:r>
        <w:t xml:space="preserve">Furthermore, the regulatory environment in Uzbekistan is evolving rapidly, emphasizing environmental protection and modernization of aging infrastructure. A successful Petroleum Engineer in this context must not only demonstrate technical excellence but also adaptability to local regulations and the ability to integrate modern digital technologies into traditional workflows.</w:t>
      </w:r>
    </w:p>
    <w:bookmarkEnd w:id="22"/>
    <w:bookmarkStart w:id="25" w:name="technical-competency-assessment"/>
    <w:p>
      <w:pPr>
        <w:pStyle w:val="Heading2"/>
      </w:pPr>
      <w:r>
        <w:t xml:space="preserve">3. Technical Competency Assessment</w:t>
      </w:r>
    </w:p>
    <w:bookmarkStart w:id="23" w:name="reservoir-engineering-and-analysis"/>
    <w:p>
      <w:pPr>
        <w:pStyle w:val="Heading3"/>
      </w:pPr>
      <w:r>
        <w:t xml:space="preserve">3.1 Reservoir Engineering and Analysis</w:t>
      </w:r>
    </w:p>
    <w:p>
      <w:pPr>
        <w:pStyle w:val="FirstParagraph"/>
      </w:pPr>
      <w:r>
        <w:t xml:space="preserve">The peer review committee evaluated the engineer's performance in reservoir simulation and production forecasting. The subject demonstrated a strong command of reservoir characterization techniques tailored to the carbonate and clastic reservoirs typical of the Uzbekistan Tashkent operational area. The engineer successfully utilized advanced modeling software to optimize recovery factors, resulting in a measurable increase in production efficiency during the review period.</w:t>
      </w:r>
    </w:p>
    <w:bookmarkEnd w:id="23"/>
    <w:bookmarkStart w:id="24" w:name="drilling-and-completion-optimization"/>
    <w:p>
      <w:pPr>
        <w:pStyle w:val="Heading3"/>
      </w:pPr>
      <w:r>
        <w:t xml:space="preserve">3.2 Drilling and Completion Optimization</w:t>
      </w:r>
    </w:p>
    <w:p>
      <w:pPr>
        <w:pStyle w:val="FirstParagraph"/>
      </w:pPr>
      <w:r>
        <w:t xml:space="preserve">In the realm of drilling engineering, the Petroleum Engineer showed proficiency in well planning and risk mitigation. Given the logistical constraints often encountered when transporting equipment to remote sites from Tashkent, the engineer's ability to streamline supply chain coordination and reduce non-productive time (NPT) was noted as a significant strength. The implementation of improved cementing procedures has enhanced well integrity, aligning with the safety standards required by local authorities in Uzbekistan.</w:t>
      </w:r>
    </w:p>
    <w:bookmarkEnd w:id="24"/>
    <w:bookmarkEnd w:id="25"/>
    <w:bookmarkStart w:id="26" w:name="Xf53cc7d6f02ced3800307ae62cf1ea4895574e1"/>
    <w:p>
      <w:pPr>
        <w:pStyle w:val="Heading2"/>
      </w:pPr>
      <w:r>
        <w:t xml:space="preserve">4. Operational Safety and Environmental Compliance</w:t>
      </w:r>
    </w:p>
    <w:p>
      <w:pPr>
        <w:pStyle w:val="FirstParagraph"/>
      </w:pPr>
      <w:r>
        <w:t xml:space="preserve">Safety is paramount in the oil and gas industry, particularly in Uzbekistan Tashkent where operations are closely monitored by state agencies. The peer review highlights the engineer's rigorous adherence to Health, Safety, and Environment (HSE) protocols. The subject has actively participated in safety audits and has contributed to the development of emergency response plans specific to the local climate and infrastructure conditions.</w:t>
      </w:r>
    </w:p>
    <w:p>
      <w:pPr>
        <w:pStyle w:val="BodyText"/>
      </w:pPr>
      <w:r>
        <w:t xml:space="preserve">Additionally, the engineer has shown a commitment to environmental stewardship by implementing water management strategies that reduce the ecological footprint of extraction activities. This aligns with the broader national goals of Uzbekistan to balance energy production with environmental preservation.</w:t>
      </w:r>
    </w:p>
    <w:bookmarkEnd w:id="26"/>
    <w:bookmarkStart w:id="27" w:name="collaboration-and-leadership"/>
    <w:p>
      <w:pPr>
        <w:pStyle w:val="Heading2"/>
      </w:pPr>
      <w:r>
        <w:t xml:space="preserve">5. Collaboration and Leadership</w:t>
      </w:r>
    </w:p>
    <w:p>
      <w:pPr>
        <w:pStyle w:val="FirstParagraph"/>
      </w:pPr>
      <w:r>
        <w:t xml:space="preserve">A critical aspect of the Petroleum Engineer's role in Uzbekistan Tashkent is the ability to bridge the gap between international technical standards and local operational practices. The review indicates that the subject excels in cross-cultural communication, effectively collaborating with both expatriate specialists and local Uzbek engineers. This collaborative approach has fostered a knowledge-sharing environment, enhancing the overall technical capability of the team.</w:t>
      </w:r>
    </w:p>
    <w:p>
      <w:pPr>
        <w:pStyle w:val="BodyText"/>
      </w:pPr>
      <w:r>
        <w:t xml:space="preserve">The engineer has also demonstrated leadership by mentoring junior staff and facilitating training sessions on new technologies. This investment in human capital is vital for the long-term sustainability of energy projects in the region.</w:t>
      </w:r>
    </w:p>
    <w:bookmarkEnd w:id="27"/>
    <w:bookmarkStart w:id="28" w:name="areas-for-improvement"/>
    <w:p>
      <w:pPr>
        <w:pStyle w:val="Heading2"/>
      </w:pPr>
      <w:r>
        <w:t xml:space="preserve">6. Areas for Improvement</w:t>
      </w:r>
    </w:p>
    <w:p>
      <w:pPr>
        <w:pStyle w:val="FirstParagraph"/>
      </w:pPr>
      <w:r>
        <w:t xml:space="preserve">While the overall performance is commendable, the peer review identifies a few areas for development. First, there is a need for deeper engagement with local regulatory bodies to anticipate legislative changes in Uzbekistan Tashkent that may impact project timelines. Second, the engineer is encouraged to further integrate data analytics and artificial intelligence tools into reservoir management processes to stay ahead of industry trends.</w:t>
      </w:r>
    </w:p>
    <w:bookmarkEnd w:id="28"/>
    <w:bookmarkStart w:id="29" w:name="conclusion-and-recommendations"/>
    <w:p>
      <w:pPr>
        <w:pStyle w:val="Heading2"/>
      </w:pPr>
      <w:r>
        <w:t xml:space="preserve">7. Conclusion and Recommendations</w:t>
      </w:r>
    </w:p>
    <w:p>
      <w:pPr>
        <w:pStyle w:val="FirstParagraph"/>
      </w:pPr>
      <w:r>
        <w:t xml:space="preserve">In conclusion, this Peer Review Report affirms that the Petroleum Engineer under assessment is a highly competent professional who significantly contributes to the energy sector in Uzbekistan Tashkent. Their technical expertise, combined with a strong commitment to safety and collaboration, makes them a valuable asset to the organization.</w:t>
      </w:r>
    </w:p>
    <w:p>
      <w:pPr>
        <w:pStyle w:val="BodyText"/>
      </w:pPr>
      <w:r>
        <w:rPr>
          <w:bCs/>
          <w:b/>
        </w:rPr>
        <w:t xml:space="preserve">Recommendations:</w:t>
      </w:r>
    </w:p>
    <w:p>
      <w:pPr>
        <w:numPr>
          <w:ilvl w:val="0"/>
          <w:numId w:val="1001"/>
        </w:numPr>
        <w:pStyle w:val="Compact"/>
      </w:pPr>
      <w:r>
        <w:t xml:space="preserve">Continue to lead initiatives focused on production optimization in local reservoirs.</w:t>
      </w:r>
    </w:p>
    <w:p>
      <w:pPr>
        <w:numPr>
          <w:ilvl w:val="0"/>
          <w:numId w:val="1001"/>
        </w:numPr>
        <w:pStyle w:val="Compact"/>
      </w:pPr>
      <w:r>
        <w:t xml:space="preserve">Enhance engagement with local regulatory frameworks to ensure seamless project execution.</w:t>
      </w:r>
    </w:p>
    <w:p>
      <w:pPr>
        <w:numPr>
          <w:ilvl w:val="0"/>
          <w:numId w:val="1001"/>
        </w:numPr>
        <w:pStyle w:val="Compact"/>
      </w:pPr>
      <w:r>
        <w:t xml:space="preserve">Pursue advanced training in digital oilfield technologies to further modernize operations.</w:t>
      </w:r>
    </w:p>
    <w:bookmarkEnd w:id="29"/>
    <w:p>
      <w:pPr>
        <w:pStyle w:val="FirstParagraph"/>
      </w:pPr>
      <w:r>
        <w:rPr>
          <w:bCs/>
          <w:b/>
        </w:rPr>
        <w:t xml:space="preserve">Prepared by:</w:t>
      </w:r>
      <w:r>
        <w:t xml:space="preserve"> </w:t>
      </w:r>
      <w:r>
        <w:t xml:space="preserve">[Reviewer Name]</w:t>
      </w:r>
    </w:p>
    <w:p>
      <w:pPr>
        <w:pStyle w:val="BodyText"/>
      </w:pPr>
      <w:r>
        <w:rPr>
          <w:bCs/>
          <w:b/>
        </w:rPr>
        <w:t xml:space="preserve">Title:</w:t>
      </w:r>
      <w:r>
        <w:t xml:space="preserve"> </w:t>
      </w:r>
      <w:r>
        <w:t xml:space="preserve">Senior Technical Reviewer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Uzbekistan Tashkent</dc:title>
  <dc:creator/>
  <dc:language>en</dc:language>
  <cp:keywords/>
  <dcterms:created xsi:type="dcterms:W3CDTF">2026-10-10T07:08:55Z</dcterms:created>
  <dcterms:modified xsi:type="dcterms:W3CDTF">2026-10-10T07:08:55Z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