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Pharmacist</w:t>
      </w:r>
      <w:r>
        <w:t xml:space="preserve"> </w:t>
      </w:r>
      <w:r>
        <w:t xml:space="preserve">-</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Pharmacist Professional Practice Assessment</w:t>
      </w:r>
    </w:p>
    <w:p>
      <w:pPr>
        <w:pStyle w:val="BodyText"/>
      </w:pPr>
      <w:r>
        <w:rPr>
          <w:bCs/>
          <w:b/>
        </w:rPr>
        <w:t xml:space="preserve">Location:</w:t>
      </w:r>
      <w:r>
        <w:t xml:space="preserve"> </w:t>
      </w:r>
      <w:r>
        <w:t xml:space="preserve">Australia Brisbane</w:t>
      </w:r>
    </w:p>
    <w:p>
      <w:pPr>
        <w:pStyle w:val="BodyText"/>
      </w:pPr>
      <w:r>
        <w:rPr>
          <w:bCs/>
          <w:b/>
        </w:rPr>
        <w:t xml:space="preserve">Date of Review:</w:t>
      </w:r>
      <w:r>
        <w:t xml:space="preserve"> </w:t>
      </w:r>
      <w:r>
        <w:t xml:space="preserve">[Insert Date]</w:t>
      </w:r>
    </w:p>
    <w:bookmarkEnd w:id="20"/>
    <w:bookmarkStart w:id="21" w:name="introduction"/>
    <w:p>
      <w:pPr>
        <w:pStyle w:val="Heading2"/>
      </w:pPr>
      <w:r>
        <w:t xml:space="preserve">1. Introduction</w:t>
      </w:r>
    </w:p>
    <w:p>
      <w:pPr>
        <w:pStyle w:val="FirstParagraph"/>
      </w:pPr>
      <w:r>
        <w:t xml:space="preserve">This Peer Review Report has been prepared in accordance with the professional standards and regulatory requirements applicable to pharmacists practising in Australia Brisbane. The purpose of this document is to provide a comprehensive evaluation of the professional practice, clinical competence, and ethical conduct of the pharmacist under review. This assessment is conducted to ensure that the pharmacist maintains the highest standards of patient care, adheres to the guidelines set by the Pharmacy Board of Australia, and aligns with the expectations of the local healthcare community in Brisbane.</w:t>
      </w:r>
    </w:p>
    <w:p>
      <w:pPr>
        <w:pStyle w:val="BodyText"/>
      </w:pPr>
      <w:r>
        <w:t xml:space="preserve">The review process involves a systematic examination of the pharmacist’s professional activities, including medication management, patient counselling, collaboration with healthcare professionals, and adherence to legal and ethical obligations. This report aims to identify strengths, areas for improvement, and recommendations for ongoing professional development.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Clinical practice and medication management</w:t>
      </w:r>
    </w:p>
    <w:p>
      <w:pPr>
        <w:numPr>
          <w:ilvl w:val="0"/>
          <w:numId w:val="1001"/>
        </w:numPr>
        <w:pStyle w:val="Compact"/>
      </w:pPr>
      <w:r>
        <w:t xml:space="preserve">Patient communication and counselling skills</w:t>
      </w:r>
    </w:p>
    <w:p>
      <w:pPr>
        <w:numPr>
          <w:ilvl w:val="0"/>
          <w:numId w:val="1001"/>
        </w:numPr>
        <w:pStyle w:val="Compact"/>
      </w:pPr>
      <w:r>
        <w:t xml:space="preserve">Compliance with legislative and regulatory requirements in Australia Brisbane</w:t>
      </w:r>
    </w:p>
    <w:p>
      <w:pPr>
        <w:numPr>
          <w:ilvl w:val="0"/>
          <w:numId w:val="1001"/>
        </w:numPr>
        <w:pStyle w:val="Compact"/>
      </w:pPr>
      <w:r>
        <w:t xml:space="preserve">Professional ethics and conduct</w:t>
      </w:r>
    </w:p>
    <w:p>
      <w:pPr>
        <w:numPr>
          <w:ilvl w:val="0"/>
          <w:numId w:val="1001"/>
        </w:numPr>
        <w:pStyle w:val="Compact"/>
      </w:pPr>
      <w:r>
        <w:t xml:space="preserve">Collaboration with multidisciplinary healthcare teams</w:t>
      </w:r>
    </w:p>
    <w:p>
      <w:pPr>
        <w:numPr>
          <w:ilvl w:val="0"/>
          <w:numId w:val="1001"/>
        </w:numPr>
        <w:pStyle w:val="Compact"/>
      </w:pPr>
      <w:r>
        <w:t xml:space="preserve">Continuing professional development (CPD) and commitment to lifelong learning</w:t>
      </w:r>
    </w:p>
    <w:p>
      <w:pPr>
        <w:pStyle w:val="FirstParagraph"/>
      </w:pPr>
      <w:r>
        <w:t xml:space="preserve">The review is based on observations, documentation analysis, interviews with colleagues, and feedback from patients where applicable. All information has been gathered in a confidential and respectful manner, in line with the professional standards expected of pharmacists in Australia Brisbane.</w:t>
      </w:r>
    </w:p>
    <w:bookmarkEnd w:id="22"/>
    <w:bookmarkStart w:id="23" w:name="X39e1722c08c40d635f61ac95f372f09ef1e8590"/>
    <w:p>
      <w:pPr>
        <w:pStyle w:val="Heading2"/>
      </w:pPr>
      <w:r>
        <w:t xml:space="preserve">3. Clinical Practice and Medication Management</w:t>
      </w:r>
    </w:p>
    <w:p>
      <w:pPr>
        <w:pStyle w:val="FirstParagraph"/>
      </w:pPr>
      <w:r>
        <w:t xml:space="preserve">The pharmacist under review demonstrates a strong foundation in clinical knowledge and medication management. Their ability to assess patient medication profiles, identify potential drug interactions, and recommend appropriate therapeutic interventions is commendable. The pharmacist consistently applies evidence-based practice guidelines relevant to the Australian healthcare context, ensuring that patients in Brisbane receive safe and effective medication therapy.</w:t>
      </w:r>
    </w:p>
    <w:p>
      <w:pPr>
        <w:pStyle w:val="BodyText"/>
      </w:pPr>
      <w:r>
        <w:t xml:space="preserve">Particular strengths include the pharmacist’s proactive approach to medication reconciliation, especially for patients transitioning between healthcare settings. This is critical in reducing medication errors and improving patient outcomes. The pharmacist also shows a high level of competence in managing complex medication regimens, including those involving chronic conditions such as diabetes, hypertension, and asthma, which are prevalent in the Brisbane community.</w:t>
      </w:r>
    </w:p>
    <w:p>
      <w:pPr>
        <w:pStyle w:val="BodyText"/>
      </w:pPr>
      <w:r>
        <w:t xml:space="preserve">However, there is an opportunity to further enhance documentation practices. While clinical decisions are sound, more detailed records of patient consultations and medication reviews would strengthen accountability and continuity of care.</w:t>
      </w:r>
    </w:p>
    <w:bookmarkEnd w:id="23"/>
    <w:bookmarkStart w:id="24" w:name="patient-communication-and-counselling"/>
    <w:p>
      <w:pPr>
        <w:pStyle w:val="Heading2"/>
      </w:pPr>
      <w:r>
        <w:t xml:space="preserve">4. Patient Communication and Counselling</w:t>
      </w:r>
    </w:p>
    <w:p>
      <w:pPr>
        <w:pStyle w:val="FirstParagraph"/>
      </w:pPr>
      <w:r>
        <w:t xml:space="preserve">Effective communication is a cornerstone of pharmacy practice, and the pharmacist under review exhibits strong interpersonal skills. They are able to explain complex medication information in a clear and understandable manner, ensuring that patients are well-informed about their treatment plans. The pharmacist demonstrates empathy and cultural sensitivity, which is particularly important in the diverse population of Australia Brisbane.</w:t>
      </w:r>
    </w:p>
    <w:p>
      <w:pPr>
        <w:pStyle w:val="BodyText"/>
      </w:pPr>
      <w:r>
        <w:t xml:space="preserve">Patient feedback indicates a high level of satisfaction with the pharmacist’s approach to counselling. Patients feel comfortable asking questions and expressing concerns, which fosters trust and encourages adherence to prescribed therapies. The pharmacist also actively promotes health literacy by providing educational materials and resources tailored to individual patient needs.</w:t>
      </w:r>
    </w:p>
    <w:p>
      <w:pPr>
        <w:pStyle w:val="BodyText"/>
      </w:pPr>
      <w:r>
        <w:t xml:space="preserve">To further improve, the pharmacist could incorporate more structured follow-up mechanisms to monitor patient understanding and adherence over time. This would align with best practices in patient-centred care and enhance long-term health outcomes.</w:t>
      </w:r>
    </w:p>
    <w:bookmarkEnd w:id="24"/>
    <w:bookmarkStart w:id="25" w:name="X4a96163e90791a1a63a4d455de57eaa37071e20"/>
    <w:p>
      <w:pPr>
        <w:pStyle w:val="Heading2"/>
      </w:pPr>
      <w:r>
        <w:t xml:space="preserve">5. Compliance with Legislative and Regulatory Requirements</w:t>
      </w:r>
    </w:p>
    <w:p>
      <w:pPr>
        <w:pStyle w:val="FirstParagraph"/>
      </w:pPr>
      <w:r>
        <w:t xml:space="preserve">The pharmacist under review demonstrates a solid understanding of the legislative framework governing pharmacy practice in Australia Brisbane. They adhere to the standards set by the Pharmacy Board of Australia and comply with relevant state and federal regulations, including those related to controlled substances, prescription handling, and privacy.</w:t>
      </w:r>
    </w:p>
    <w:p>
      <w:pPr>
        <w:pStyle w:val="BodyText"/>
      </w:pPr>
      <w:r>
        <w:t xml:space="preserve">The pharmacist maintains accurate records, ensures proper storage and disposal of medications, and follows protocols for reporting adverse drug reactions. Their commitment to regulatory compliance contributes to the safety and integrity of pharmacy services in the community.</w:t>
      </w:r>
    </w:p>
    <w:p>
      <w:pPr>
        <w:pStyle w:val="BodyText"/>
      </w:pPr>
      <w:r>
        <w:t xml:space="preserve">It is recommended that the pharmacist stay updated on any changes to legislation or guidelines that may impact practice in Australia Brisbane. Regular participation in professional development activities focused on legal and regulatory updates would be beneficial.</w:t>
      </w:r>
    </w:p>
    <w:bookmarkEnd w:id="25"/>
    <w:bookmarkStart w:id="26" w:name="professional-ethics-and-conduct"/>
    <w:p>
      <w:pPr>
        <w:pStyle w:val="Heading2"/>
      </w:pPr>
      <w:r>
        <w:t xml:space="preserve">6. Professional Ethics and Conduct</w:t>
      </w:r>
    </w:p>
    <w:p>
      <w:pPr>
        <w:pStyle w:val="FirstParagraph"/>
      </w:pPr>
      <w:r>
        <w:t xml:space="preserve">The pharmacist under review upholds the highest standards of professional ethics and conduct. They demonstrate integrity, honesty, and respect in all professional interactions. The pharmacist prioritises patient welfare and maintains confidentiality in accordance with the Code of Ethics for Pharmacists in Australia.</w:t>
      </w:r>
    </w:p>
    <w:p>
      <w:pPr>
        <w:pStyle w:val="BodyText"/>
      </w:pPr>
      <w:r>
        <w:t xml:space="preserve">Their professional behaviour is consistent with the expectations of the pharmacy profession in Australia Brisbane, and they serve as a positive role model for colleagues and pharmacy students. The pharmacist also shows a commitment to social responsibility by participating in community health initiatives and promoting public health awareness.</w:t>
      </w:r>
    </w:p>
    <w:bookmarkEnd w:id="26"/>
    <w:bookmarkStart w:id="27" w:name="Xa5f0b74c662e0d5864b7978120fc7df82a3126d"/>
    <w:p>
      <w:pPr>
        <w:pStyle w:val="Heading2"/>
      </w:pPr>
      <w:r>
        <w:t xml:space="preserve">7. Collaboration with Multidisciplinary Healthcare Teams</w:t>
      </w:r>
    </w:p>
    <w:p>
      <w:pPr>
        <w:pStyle w:val="FirstParagraph"/>
      </w:pPr>
      <w:r>
        <w:t xml:space="preserve">Effective collaboration with other healthcare professionals is essential for delivering comprehensive patient care. The pharmacist under review actively engages with doctors, nurses, and allied health practitioners in Australia Brisbane to coordinate medication therapy and improve patient outcomes.</w:t>
      </w:r>
    </w:p>
    <w:p>
      <w:pPr>
        <w:pStyle w:val="BodyText"/>
      </w:pPr>
      <w:r>
        <w:t xml:space="preserve">The pharmacist contributes valuable expertise to multidisciplinary team meetings and is respected for their clinical insights. Their ability to communicate effectively with colleagues enhances the quality of care provided to patients and supports a culture of teamwork and mutual respect.</w:t>
      </w:r>
    </w:p>
    <w:p>
      <w:pPr>
        <w:pStyle w:val="BodyText"/>
      </w:pPr>
      <w:r>
        <w:t xml:space="preserve">To further strengthen collaboration, the pharmacist could explore opportunities for formalised partnerships with local healthcare providers, such as joint patient education programs or shared care protocols.</w:t>
      </w:r>
    </w:p>
    <w:bookmarkEnd w:id="27"/>
    <w:bookmarkStart w:id="28" w:name="continuing-professional-development"/>
    <w:p>
      <w:pPr>
        <w:pStyle w:val="Heading2"/>
      </w:pPr>
      <w:r>
        <w:t xml:space="preserve">8. Continuing Professional Development</w:t>
      </w:r>
    </w:p>
    <w:p>
      <w:pPr>
        <w:pStyle w:val="FirstParagraph"/>
      </w:pPr>
      <w:r>
        <w:t xml:space="preserve">The pharmacist under review demonstrates a commitment to ongoing learning and professional growth. They actively participate in continuing professional development (CPD) activities, including workshops, conferences, and online courses relevant to pharmacy practice in Australia Brisbane.</w:t>
      </w:r>
    </w:p>
    <w:p>
      <w:pPr>
        <w:pStyle w:val="BodyText"/>
      </w:pPr>
      <w:r>
        <w:t xml:space="preserve">The pharmacist’s CPD portfolio reflects a balanced approach to maintaining and enhancing clinical knowledge, communication skills, and leadership capabilities. Their dedication to lifelong learning ensures that they remain current with advancements in pharmaceutical science and healthcare delivery.</w:t>
      </w:r>
    </w:p>
    <w:p>
      <w:pPr>
        <w:pStyle w:val="BodyText"/>
      </w:pPr>
      <w:r>
        <w:t xml:space="preserve">It is recommended that the pharmacist consider pursuing advanced certifications or specialisations that align with their career goals and the needs of the Brisbane community.</w:t>
      </w:r>
    </w:p>
    <w:bookmarkEnd w:id="28"/>
    <w:bookmarkStart w:id="29" w:name="conclusion-and-recommendations"/>
    <w:p>
      <w:pPr>
        <w:pStyle w:val="Heading2"/>
      </w:pPr>
      <w:r>
        <w:t xml:space="preserve">9. Conclusion and Recommendations</w:t>
      </w:r>
    </w:p>
    <w:p>
      <w:pPr>
        <w:pStyle w:val="FirstParagraph"/>
      </w:pPr>
      <w:r>
        <w:t xml:space="preserve">In conclusion, this Peer Review Report confirms that the pharmacist under review meets the professional standards expected of pharmacists practising in Australia Brisbane. Their clinical competence, ethical conduct, and commitment to patient care are commendable. The pharmacist plays a vital role in promoting health and wellbeing within the community.</w:t>
      </w:r>
    </w:p>
    <w:p>
      <w:pPr>
        <w:pStyle w:val="BodyText"/>
      </w:pPr>
      <w:r>
        <w:t xml:space="preserve">Recommendations for ongoing improvement include:</w:t>
      </w:r>
    </w:p>
    <w:p>
      <w:pPr>
        <w:numPr>
          <w:ilvl w:val="0"/>
          <w:numId w:val="1002"/>
        </w:numPr>
        <w:pStyle w:val="Compact"/>
      </w:pPr>
      <w:r>
        <w:t xml:space="preserve">Enhancing documentation practices to support continuity of care</w:t>
      </w:r>
    </w:p>
    <w:p>
      <w:pPr>
        <w:numPr>
          <w:ilvl w:val="0"/>
          <w:numId w:val="1002"/>
        </w:numPr>
        <w:pStyle w:val="Compact"/>
      </w:pPr>
      <w:r>
        <w:t xml:space="preserve">Implementing structured follow-up mechanisms for patient counselling</w:t>
      </w:r>
    </w:p>
    <w:p>
      <w:pPr>
        <w:numPr>
          <w:ilvl w:val="0"/>
          <w:numId w:val="1002"/>
        </w:numPr>
        <w:pStyle w:val="Compact"/>
      </w:pPr>
      <w:r>
        <w:t xml:space="preserve">Staying updated on legislative and regulatory changes</w:t>
      </w:r>
    </w:p>
    <w:p>
      <w:pPr>
        <w:numPr>
          <w:ilvl w:val="0"/>
          <w:numId w:val="1002"/>
        </w:numPr>
        <w:pStyle w:val="Compact"/>
      </w:pPr>
      <w:r>
        <w:t xml:space="preserve">Exploring opportunities for advanced professional development and collaboration</w:t>
      </w:r>
    </w:p>
    <w:p>
      <w:pPr>
        <w:pStyle w:val="FirstParagraph"/>
      </w:pPr>
      <w:r>
        <w:t xml:space="preserve">By addressing these areas, the pharmacist can further elevate their practice and continue to make a positive impact on patient outcomes in Australia Brisbane.</w:t>
      </w:r>
    </w:p>
    <w:bookmarkEnd w:id="29"/>
    <w:p>
      <w:pPr>
        <w:pStyle w:val="BodyText"/>
      </w:pPr>
      <w:r>
        <w:rPr>
          <w:bCs/>
          <w:b/>
        </w:rPr>
        <w:t xml:space="preserve">Reviewed by:</w:t>
      </w:r>
      <w:r>
        <w:t xml:space="preserve"> </w:t>
      </w:r>
      <w:r>
        <w:t xml:space="preserve">[Name of Reviewer]</w:t>
      </w:r>
    </w:p>
    <w:p>
      <w:pPr>
        <w:pStyle w:val="BodyText"/>
      </w:pPr>
      <w:r>
        <w:rPr>
          <w:bCs/>
          <w:b/>
        </w:rPr>
        <w:t xml:space="preserve">Position:</w:t>
      </w:r>
      <w:r>
        <w:t xml:space="preserve"> </w:t>
      </w:r>
      <w:r>
        <w:t xml:space="preserve">[Title]</w:t>
      </w:r>
    </w:p>
    <w:p>
      <w:pPr>
        <w:pStyle w:val="BodyText"/>
      </w:pPr>
      <w:r>
        <w:rPr>
          <w:bCs/>
          <w:b/>
        </w:rPr>
        <w:t xml:space="preserve">Organisation:</w:t>
      </w:r>
      <w:r>
        <w:t xml:space="preserve"> </w:t>
      </w:r>
      <w:r>
        <w:t xml:space="preserve">[Organisation Name]</w:t>
      </w:r>
    </w:p>
    <w:p>
      <w:pPr>
        <w:pStyle w:val="BodyText"/>
      </w:pPr>
      <w:r>
        <w:rPr>
          <w:bCs/>
          <w:b/>
        </w:rPr>
        <w:t xml:space="preserve">Signature:</w:t>
      </w:r>
      <w:r>
        <w:t xml:space="preserve"> </w:t>
      </w:r>
      <w:r>
        <w:t xml:space="preserve">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Pharmacist - Australia Brisbane</dc:title>
  <dc:creator/>
  <dc:language>en</dc:language>
  <cp:keywords/>
  <dcterms:created xsi:type="dcterms:W3CDTF">2026-10-10T07:35:29Z</dcterms:created>
  <dcterms:modified xsi:type="dcterms:W3CDTF">2026-10-10T07:35:29Z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