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Pharmacist</w:t>
      </w:r>
    </w:p>
    <w:p>
      <w:pPr>
        <w:pStyle w:val="BodyText"/>
      </w:pPr>
      <w:r>
        <w:rPr>
          <w:bCs/>
          <w:b/>
        </w:rPr>
        <w:t xml:space="preserve">Location:</w:t>
      </w:r>
      <w:r>
        <w:t xml:space="preserve"> </w:t>
      </w:r>
      <w:r>
        <w:t xml:space="preserve">Dhaka, Bangladesh</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clinical knowledge, and operational compliance of a practicing Pharmacist within the metropolitan area of Dhaka, Bangladesh. The review is conducted in accordance with the standards set forth by the Bangladesh Pharmacy Council and aligns with the regulatory frameworks governing pharmaceutical services in the country. The primary objective of this assessment is to ensure that the pharmacist maintains the highest standards of patient care, medication safety, and ethical practice, which are critical in a densely populated and high-demand healthcare environment like Dhaka.</w:t>
      </w:r>
    </w:p>
    <w:p>
      <w:pPr>
        <w:pStyle w:val="BodyText"/>
      </w:pPr>
      <w:r>
        <w:t xml:space="preserve">The scope of this review encompasses the evaluation of prescription handling, drug dispensing accuracy, patient counseling, inventory management, and adherence to local pharmaceutical laws. Given the rapid growth of the pharmaceutical sector in Bangladesh, particularly in Dhaka, this peer review serves as a vital mechanism for quality assurance and continuous professional development.</w:t>
      </w:r>
    </w:p>
    <w:bookmarkEnd w:id="21"/>
    <w:bookmarkStart w:id="22" w:name="X4bc4b1c7ef29040b8a00b7c589cb9a284653636"/>
    <w:p>
      <w:pPr>
        <w:pStyle w:val="Heading2"/>
      </w:pPr>
      <w:r>
        <w:t xml:space="preserve">2. Regulatory Compliance and Legal Framework</w:t>
      </w:r>
    </w:p>
    <w:p>
      <w:pPr>
        <w:pStyle w:val="FirstParagraph"/>
      </w:pPr>
      <w:r>
        <w:t xml:space="preserve">A fundamental aspect of this Peer Review Report is the assessment of the Pharmacist's adherence to the Drugs Act of 1940 and the Drugs Rules of 1982, which are the governing legal instruments in Bangladesh. The review confirms that the pharmacist holds a valid license issued by the Bangladesh Pharmacy Council and that the pharmacy establishment in Dhaka possesses the necessary permits from the Directorate General of Drug Administration (DGDA).</w:t>
      </w:r>
    </w:p>
    <w:p>
      <w:pPr>
        <w:pStyle w:val="BodyText"/>
      </w:pPr>
      <w:r>
        <w:t xml:space="preserve">The evaluation focused on the proper segregation of prescription-only medicines (POM) and over-the-counter (OTC) products. In the context of Dhaka, where informal drug sales can sometimes occur, it is imperative that a registered Pharmacist strictly enforces prescription requirements for antibiotics and controlled substances. The review found that the pharmacist diligently verifies prescriptions, ensuring that no restricted medications are dispensed without valid authorization from a qualified medical practitioner. This compliance is essential for combating antimicrobial resistance, a growing public health concern in Bangladesh.</w:t>
      </w:r>
    </w:p>
    <w:bookmarkEnd w:id="22"/>
    <w:bookmarkStart w:id="23" w:name="X11ff2d9097d992ba5093f1ad940bca5e1f0f340"/>
    <w:p>
      <w:pPr>
        <w:pStyle w:val="Heading2"/>
      </w:pPr>
      <w:r>
        <w:t xml:space="preserve">3. Clinical Competence and Medication Safety</w:t>
      </w:r>
    </w:p>
    <w:p>
      <w:pPr>
        <w:pStyle w:val="FirstParagraph"/>
      </w:pPr>
      <w:r>
        <w:t xml:space="preserve">The core of this Peer Review Report addresses the clinical competence of the Pharmacist. In the bustling healthcare landscape of Dhaka, pharmacists are often the last line of defense against medication errors. The review assessed the pharmacist's ability to interpret prescriptions accurately, identify potential drug-drug interactions, and recognize contraindications.</w:t>
      </w:r>
    </w:p>
    <w:p>
      <w:pPr>
        <w:pStyle w:val="BodyText"/>
      </w:pPr>
      <w:r>
        <w:t xml:space="preserve">The pharmacist demonstrated a strong understanding of pharmacology and therapeutics, particularly regarding common conditions prevalent in Bangladesh, such as diabetes, hypertension, and respiratory infections. The review noted that the pharmacist actively engages in clinical verification, questioning prescribers when dosages appear ambiguous or when potential interactions are detected. This proactive approach significantly enhances patient safety and reflects a high level of professional responsibility.</w:t>
      </w:r>
    </w:p>
    <w:p>
      <w:pPr>
        <w:pStyle w:val="BodyText"/>
      </w:pPr>
      <w:r>
        <w:t xml:space="preserve">Furthermore, the review evaluated the pharmacist's role in medication reconciliation. In Dhaka, patients often visit multiple clinics and hospitals, leading to polypharmacy. The Pharmacist was observed effectively reviewing patients' medication histories to prevent duplication of therapy and adverse drug events. This clinical oversight is a critical value-add provided by qualified pharmacists in the region.</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a cornerstone of pharmaceutical care. This Peer Review Report highlights the Pharmacist's proficiency in counseling patients in both Bengali and English, the primary languages used in Dhaka. The review observed that the pharmacist provides clear, concise, and culturally appropriate instructions regarding medication usage, storage, and potential side effects.</w:t>
      </w:r>
    </w:p>
    <w:p>
      <w:pPr>
        <w:pStyle w:val="BodyText"/>
      </w:pPr>
      <w:r>
        <w:t xml:space="preserve">In Bangladesh, health literacy can vary significantly among the population. The Pharmacist was noted for using simple language and visual aids to ensure patients understand their treatment regimens. This is particularly important for chronic disease management, where adherence is crucial. The review also noted the pharmacist's ability to address patient concerns empathetically, fostering trust and encouraging open dialogue about medication-related issues.</w:t>
      </w:r>
    </w:p>
    <w:bookmarkEnd w:id="24"/>
    <w:bookmarkStart w:id="25" w:name="Xea58e60639e268a9122f901f0f5a653f42e06cc"/>
    <w:p>
      <w:pPr>
        <w:pStyle w:val="Heading2"/>
      </w:pPr>
      <w:r>
        <w:t xml:space="preserve">5. Inventory Management and Storage Conditions</w:t>
      </w:r>
    </w:p>
    <w:p>
      <w:pPr>
        <w:pStyle w:val="FirstParagraph"/>
      </w:pPr>
      <w:r>
        <w:t xml:space="preserve">The review extended to the operational aspects of the pharmacy, focusing on inventory management and storage conditions. Given the tropical climate of Dhaka, maintaining the integrity of pharmaceutical products is challenging. The Peer Review Report confirms that the Pharmacist implements strict temperature control measures, particularly for vaccines, insulin, and other thermolabile drugs.</w:t>
      </w:r>
    </w:p>
    <w:p>
      <w:pPr>
        <w:pStyle w:val="BodyText"/>
      </w:pPr>
      <w:r>
        <w:t xml:space="preserve">The pharmacist maintains accurate records of stock levels, ensuring that expired medications are promptly removed from shelves and disposed of according to environmental guidelines. The review also assessed the procurement process, verifying that all medicines are sourced from licensed wholesalers and manufacturers approved by the DGDA. This diligence helps prevent the circulation of substandard or counterfeit drugs, a significant issue in the global pharmaceutical supply chain.</w:t>
      </w:r>
    </w:p>
    <w:bookmarkEnd w:id="25"/>
    <w:bookmarkStart w:id="26" w:name="X847556be454051c4cebe9b10cfbc93d04f150f5"/>
    <w:p>
      <w:pPr>
        <w:pStyle w:val="Heading2"/>
      </w:pPr>
      <w:r>
        <w:t xml:space="preserve">6. Ethical Practice and Professional Conduct</w:t>
      </w:r>
    </w:p>
    <w:p>
      <w:pPr>
        <w:pStyle w:val="FirstParagraph"/>
      </w:pPr>
      <w:r>
        <w:t xml:space="preserve">Ethical integrity is paramount in the pharmaceutical profession. This Peer Review Report evaluates the Pharmacist's adherence to the code of ethics established by the Bangladesh Pharmacy Council. The review found that the pharmacist maintains patient confidentiality, avoids conflicts of interest, and prioritizes patient welfare over commercial gain.</w:t>
      </w:r>
    </w:p>
    <w:p>
      <w:pPr>
        <w:pStyle w:val="BodyText"/>
      </w:pPr>
      <w:r>
        <w:t xml:space="preserve">The pharmacist was observed refusing to recommend unnecessary medications or engage in aggressive marketing practices. Instead, the focus remains on providing evidence-based recommendations and ensuring that patients receive the most appropriate and cost-effective treatments. This ethical stance is crucial for maintaining public trust in the healthcare system of Dhaka.</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for this Peer Review Report, the Pharmacist demonstrates a high level of professional competence, regulatory compliance, and ethical practice. The review concludes that the pharmacist is well-equipped to meet the demands of pharmaceutical care in Dhaka, Bangladesh.</w:t>
      </w:r>
    </w:p>
    <w:p>
      <w:pPr>
        <w:pStyle w:val="BodyText"/>
      </w:pPr>
      <w:r>
        <w:t xml:space="preserve">However, to further enhance practice quality, the following recommendations are made:</w:t>
      </w:r>
    </w:p>
    <w:p>
      <w:pPr>
        <w:numPr>
          <w:ilvl w:val="0"/>
          <w:numId w:val="1001"/>
        </w:numPr>
        <w:pStyle w:val="Compact"/>
      </w:pPr>
      <w:r>
        <w:t xml:space="preserve">Engage in continuous professional development (CPD) activities to stay updated with the latest advancements in pharmacotherapy and regulatory changes in Bangladesh.</w:t>
      </w:r>
    </w:p>
    <w:p>
      <w:pPr>
        <w:numPr>
          <w:ilvl w:val="0"/>
          <w:numId w:val="1001"/>
        </w:numPr>
        <w:pStyle w:val="Compact"/>
      </w:pPr>
      <w:r>
        <w:t xml:space="preserve">Implement a digital inventory management system to improve efficiency and reduce the risk of human error in stock control.</w:t>
      </w:r>
    </w:p>
    <w:p>
      <w:pPr>
        <w:numPr>
          <w:ilvl w:val="0"/>
          <w:numId w:val="1001"/>
        </w:numPr>
        <w:pStyle w:val="Compact"/>
      </w:pPr>
      <w:r>
        <w:t xml:space="preserve">Expand patient education initiatives, particularly focusing on chronic disease management and medication adherence.</w:t>
      </w:r>
    </w:p>
    <w:p>
      <w:pPr>
        <w:pStyle w:val="FirstParagraph"/>
      </w:pPr>
      <w:r>
        <w:t xml:space="preserve">In conclusion, this Peer Review Report affirms that the Pharmacist is a valuable asset to the healthcare community in Dhaka. By maintaining these high standards and implementing the suggested improvements, the pharmacist will continue to contribute significantly to the health and well-being of the population in Bangladesh.</w:t>
      </w:r>
    </w:p>
    <w:bookmarkEnd w:id="27"/>
    <w:p>
      <w:pPr>
        <w:pStyle w:val="BodyText"/>
      </w:pPr>
      <w:r>
        <w:rPr>
          <w:bCs/>
          <w:b/>
        </w:rPr>
        <w:t xml:space="preserve">Reviewed By:</w:t>
      </w:r>
    </w:p>
    <w:p>
      <w:pPr>
        <w:pStyle w:val="BodyText"/>
      </w:pPr>
      <w:r>
        <w:t xml:space="preserve">Dr. [Reviewer Name]</w:t>
      </w:r>
    </w:p>
    <w:p>
      <w:pPr>
        <w:pStyle w:val="BodyText"/>
      </w:pPr>
      <w:r>
        <w:t xml:space="preserve">Senior Pharmacist &amp; Peer Reviewer</w:t>
      </w:r>
    </w:p>
    <w:p>
      <w:pPr>
        <w:pStyle w:val="BodyText"/>
      </w:pPr>
      <w:r>
        <w:t xml:space="preserve">Bangladesh Pharmacy Council Registered</w:t>
      </w:r>
    </w:p>
    <w:p>
      <w:pPr>
        <w:pStyle w:val="BodyText"/>
      </w:pP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Dhaka, Bangladesh</dc:title>
  <dc:creator/>
  <dc:language>en</dc:language>
  <cp:keywords/>
  <dcterms:created xsi:type="dcterms:W3CDTF">2026-10-10T09:11:24Z</dcterms:created>
  <dcterms:modified xsi:type="dcterms:W3CDTF">2026-10-10T09:11:24Z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