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Pharmacist</w:t>
      </w:r>
      <w:r>
        <w:t xml:space="preserve"> </w:t>
      </w:r>
      <w:r>
        <w:t xml:space="preserve">-</w:t>
      </w:r>
      <w:r>
        <w:t xml:space="preserve"> </w:t>
      </w:r>
      <w:r>
        <w:t xml:space="preserve">Brazil</w:t>
      </w:r>
      <w:r>
        <w:t xml:space="preserve"> </w:t>
      </w:r>
      <w:r>
        <w:t xml:space="preserve">São</w:t>
      </w:r>
      <w:r>
        <w:t xml:space="preserve"> </w:t>
      </w:r>
      <w:r>
        <w:t xml:space="preserve">Paulo</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Evaluation of Pharmacist Practice</w:t>
      </w:r>
    </w:p>
    <w:p>
      <w:pPr>
        <w:pStyle w:val="BodyText"/>
      </w:pPr>
      <w:r>
        <w:rPr>
          <w:bCs/>
          <w:b/>
        </w:rPr>
        <w:t xml:space="preserve">Location:</w:t>
      </w:r>
      <w:r>
        <w:t xml:space="preserve"> </w:t>
      </w:r>
      <w:r>
        <w:t xml:space="preserve">Brazil, São Paulo</w:t>
      </w:r>
    </w:p>
    <w:p>
      <w:pPr>
        <w:pStyle w:val="BodyText"/>
      </w:pPr>
      <w:r>
        <w:rPr>
          <w:bCs/>
          <w:b/>
        </w:rPr>
        <w:t xml:space="preserve">Date:</w:t>
      </w:r>
      <w:r>
        <w:t xml:space="preserve"> </w:t>
      </w:r>
      <w:r>
        <w:t xml:space="preserve">October 24,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clinical competence, and adherence to regulatory standards of a practicing Pharmacist operating within the state of São Paulo, Brazil. The purpose of this review is to ensure that the highest standards of pharmaceutical care are maintained, in alignment with the guidelines set forth by the Regional Council of Pharmacy of São Paulo (COREN-SP) and the Federal Council of Pharmacy (CFP).</w:t>
      </w:r>
    </w:p>
    <w:p>
      <w:pPr>
        <w:pStyle w:val="BodyText"/>
      </w:pPr>
      <w:r>
        <w:t xml:space="preserve">The pharmaceutical landscape in São Paulo is dynamic and complex, characterized by a high volume of patient interactions, diverse medication therapies, and stringent regulatory requirements. This report aims to provide a comprehensive assessment of the Pharmacist's role in medication management, patient counseling, and regulatory compliance within this specific context.</w:t>
      </w:r>
    </w:p>
    <w:bookmarkEnd w:id="21"/>
    <w:bookmarkStart w:id="22" w:name="scope-of-review"/>
    <w:p>
      <w:pPr>
        <w:pStyle w:val="Heading2"/>
      </w:pPr>
      <w:r>
        <w:t xml:space="preserve">2. Scope of Review</w:t>
      </w:r>
    </w:p>
    <w:p>
      <w:pPr>
        <w:pStyle w:val="FirstParagraph"/>
      </w:pPr>
      <w:r>
        <w:t xml:space="preserve">The scope of this Peer Review encompasses several critical areas of pharmaceutical practice:</w:t>
      </w:r>
    </w:p>
    <w:p>
      <w:pPr>
        <w:numPr>
          <w:ilvl w:val="0"/>
          <w:numId w:val="1001"/>
        </w:numPr>
        <w:pStyle w:val="Compact"/>
      </w:pPr>
      <w:r>
        <w:rPr>
          <w:bCs/>
          <w:b/>
        </w:rPr>
        <w:t xml:space="preserve">Clinical Competence:</w:t>
      </w:r>
      <w:r>
        <w:t xml:space="preserve"> </w:t>
      </w:r>
      <w:r>
        <w:t xml:space="preserve">Evaluation of the Pharmacist's ability to assess medication therapy, identify drug interactions, and provide appropriate recommendations.</w:t>
      </w:r>
    </w:p>
    <w:p>
      <w:pPr>
        <w:numPr>
          <w:ilvl w:val="0"/>
          <w:numId w:val="1001"/>
        </w:numPr>
        <w:pStyle w:val="Compact"/>
      </w:pPr>
      <w:r>
        <w:rPr>
          <w:bCs/>
          <w:b/>
        </w:rPr>
        <w:t xml:space="preserve">Regulatory Compliance:</w:t>
      </w:r>
      <w:r>
        <w:t xml:space="preserve"> </w:t>
      </w:r>
      <w:r>
        <w:t xml:space="preserve">Adherence to Brazilian laws and regulations, including those related to controlled substances, prescription requirements, and record-keeping.</w:t>
      </w:r>
    </w:p>
    <w:p>
      <w:pPr>
        <w:numPr>
          <w:ilvl w:val="0"/>
          <w:numId w:val="1001"/>
        </w:numPr>
        <w:pStyle w:val="Compact"/>
      </w:pPr>
      <w:r>
        <w:rPr>
          <w:bCs/>
          <w:b/>
        </w:rPr>
        <w:t xml:space="preserve">Patient Counseling:</w:t>
      </w:r>
      <w:r>
        <w:t xml:space="preserve"> </w:t>
      </w:r>
      <w:r>
        <w:t xml:space="preserve">Assessment of the Pharmacist's communication skills and effectiveness in educating patients about their medications.</w:t>
      </w:r>
    </w:p>
    <w:p>
      <w:pPr>
        <w:numPr>
          <w:ilvl w:val="0"/>
          <w:numId w:val="1001"/>
        </w:numPr>
        <w:pStyle w:val="Compact"/>
      </w:pPr>
      <w:r>
        <w:rPr>
          <w:bCs/>
          <w:b/>
        </w:rPr>
        <w:t xml:space="preserve">Professional Ethics:</w:t>
      </w:r>
      <w:r>
        <w:t xml:space="preserve"> </w:t>
      </w:r>
      <w:r>
        <w:t xml:space="preserve">Evaluation of the Pharmacist's adherence to ethical standards and professional conduct.</w:t>
      </w:r>
    </w:p>
    <w:bookmarkEnd w:id="22"/>
    <w:bookmarkStart w:id="23" w:name="clinical-competence"/>
    <w:p>
      <w:pPr>
        <w:pStyle w:val="Heading2"/>
      </w:pPr>
      <w:r>
        <w:t xml:space="preserve">3. Clinical Competence</w:t>
      </w:r>
    </w:p>
    <w:p>
      <w:pPr>
        <w:pStyle w:val="FirstParagraph"/>
      </w:pPr>
      <w:r>
        <w:t xml:space="preserve">The Pharmacist under review demonstrated a strong foundation in clinical knowledge and practical skills. During the review period, the Pharmacist was observed conducting thorough medication therapy reviews (MTRs) for patients with complex health conditions, such as diabetes, hypertension, and cardiovascular diseases. The Pharmacist effectively identified potential drug-drug interactions and provided appropriate recommendations to optimize therapy outcomes.</w:t>
      </w:r>
    </w:p>
    <w:p>
      <w:pPr>
        <w:pStyle w:val="BodyText"/>
      </w:pPr>
      <w:r>
        <w:t xml:space="preserve">In the context of São Paulo's diverse population, the Pharmacist showed cultural sensitivity and adaptability in addressing the unique needs of different patient groups. This included providing clear and concise information in Portuguese, as well as accommodating patients with varying levels of health literacy.</w:t>
      </w:r>
    </w:p>
    <w:bookmarkEnd w:id="23"/>
    <w:bookmarkStart w:id="24" w:name="regulatory-compliance"/>
    <w:p>
      <w:pPr>
        <w:pStyle w:val="Heading2"/>
      </w:pPr>
      <w:r>
        <w:t xml:space="preserve">4. Regulatory Compliance</w:t>
      </w:r>
    </w:p>
    <w:p>
      <w:pPr>
        <w:pStyle w:val="FirstParagraph"/>
      </w:pPr>
      <w:r>
        <w:t xml:space="preserve">Compliance with Brazilian pharmaceutical regulations is paramount, particularly in a major urban center like São Paulo. The Pharmacist under review demonstrated a thorough understanding of the relevant laws and guidelines, including those issued by COREN-SP and the CFP.</w:t>
      </w:r>
    </w:p>
    <w:p>
      <w:pPr>
        <w:pStyle w:val="BodyText"/>
      </w:pPr>
      <w:r>
        <w:t xml:space="preserve">Key areas of compliance assessed include:</w:t>
      </w:r>
    </w:p>
    <w:p>
      <w:pPr>
        <w:numPr>
          <w:ilvl w:val="0"/>
          <w:numId w:val="1002"/>
        </w:numPr>
        <w:pStyle w:val="Compact"/>
      </w:pPr>
      <w:r>
        <w:rPr>
          <w:bCs/>
          <w:b/>
        </w:rPr>
        <w:t xml:space="preserve">Controlled Substances:</w:t>
      </w:r>
      <w:r>
        <w:t xml:space="preserve"> </w:t>
      </w:r>
      <w:r>
        <w:t xml:space="preserve">Proper handling, storage, and documentation of controlled substances in accordance with Brazilian regulations.</w:t>
      </w:r>
    </w:p>
    <w:p>
      <w:pPr>
        <w:numPr>
          <w:ilvl w:val="0"/>
          <w:numId w:val="1002"/>
        </w:numPr>
        <w:pStyle w:val="Compact"/>
      </w:pPr>
      <w:r>
        <w:rPr>
          <w:bCs/>
          <w:b/>
        </w:rPr>
        <w:t xml:space="preserve">Prescription Requirements:</w:t>
      </w:r>
      <w:r>
        <w:t xml:space="preserve"> </w:t>
      </w:r>
      <w:r>
        <w:t xml:space="preserve">Ensuring that all prescriptions meet the legal requirements for validity, including the presence of necessary information and signatures.</w:t>
      </w:r>
    </w:p>
    <w:p>
      <w:pPr>
        <w:numPr>
          <w:ilvl w:val="0"/>
          <w:numId w:val="1002"/>
        </w:numPr>
        <w:pStyle w:val="Compact"/>
      </w:pPr>
      <w:r>
        <w:rPr>
          <w:bCs/>
          <w:b/>
        </w:rPr>
        <w:t xml:space="preserve">Record-Keeping:</w:t>
      </w:r>
      <w:r>
        <w:t xml:space="preserve"> </w:t>
      </w:r>
      <w:r>
        <w:t xml:space="preserve">Maintaining accurate and up-to-date records of all pharmaceutical transactions and patient interactions.</w:t>
      </w:r>
    </w:p>
    <w:p>
      <w:pPr>
        <w:pStyle w:val="FirstParagraph"/>
      </w:pPr>
      <w:r>
        <w:t xml:space="preserve">The Pharmacist's adherence to these regulations was exemplary, with no significant deviations or violations observed during the review period.</w:t>
      </w:r>
    </w:p>
    <w:bookmarkEnd w:id="24"/>
    <w:bookmarkStart w:id="25" w:name="patient-counseling"/>
    <w:p>
      <w:pPr>
        <w:pStyle w:val="Heading2"/>
      </w:pPr>
      <w:r>
        <w:t xml:space="preserve">5. Patient Counseling</w:t>
      </w:r>
    </w:p>
    <w:p>
      <w:pPr>
        <w:pStyle w:val="FirstParagraph"/>
      </w:pPr>
      <w:r>
        <w:t xml:space="preserve">Effective patient counseling is a critical component of pharmaceutical practice, especially in a busy environment like São Paulo. The Pharmacist under review demonstrated excellent communication skills, taking the time to explain medication instructions, potential side effects, and lifestyle modifications to patients.</w:t>
      </w:r>
    </w:p>
    <w:p>
      <w:pPr>
        <w:pStyle w:val="BodyText"/>
      </w:pPr>
      <w:r>
        <w:t xml:space="preserve">The Pharmacist also showed a proactive approach to patient education, providing resources and materials to help patients better understand their conditions and treatment plans. This included addressing common concerns and misconceptions about medications, which is particularly important in a region with a high prevalence of chronic diseases.</w:t>
      </w:r>
    </w:p>
    <w:bookmarkEnd w:id="25"/>
    <w:bookmarkStart w:id="26" w:name="professional-ethics"/>
    <w:p>
      <w:pPr>
        <w:pStyle w:val="Heading2"/>
      </w:pPr>
      <w:r>
        <w:t xml:space="preserve">6. Professional Ethics</w:t>
      </w:r>
    </w:p>
    <w:p>
      <w:pPr>
        <w:pStyle w:val="FirstParagraph"/>
      </w:pPr>
      <w:r>
        <w:t xml:space="preserve">The Pharmacist under review adhered to the highest standards of professional ethics, as outlined by the CFP and COREN-SP. This included maintaining patient confidentiality, avoiding conflicts of interest, and acting in the best interests of patients at all times.</w:t>
      </w:r>
    </w:p>
    <w:p>
      <w:pPr>
        <w:pStyle w:val="BodyText"/>
      </w:pPr>
      <w:r>
        <w:t xml:space="preserve">The Pharmacist also demonstrated a commitment to continuous professional development, participating in relevant training programs and staying informed about the latest advancements in pharmaceutical science and practice.</w:t>
      </w:r>
    </w:p>
    <w:bookmarkEnd w:id="26"/>
    <w:bookmarkStart w:id="27" w:name="recommendations"/>
    <w:p>
      <w:pPr>
        <w:pStyle w:val="Heading2"/>
      </w:pPr>
      <w:r>
        <w:t xml:space="preserve">7. Recommendations</w:t>
      </w:r>
    </w:p>
    <w:p>
      <w:pPr>
        <w:pStyle w:val="FirstParagraph"/>
      </w:pPr>
      <w:r>
        <w:t xml:space="preserve">Based on the findings of this Peer Review, the following recommendations are made:</w:t>
      </w:r>
    </w:p>
    <w:p>
      <w:pPr>
        <w:numPr>
          <w:ilvl w:val="0"/>
          <w:numId w:val="1003"/>
        </w:numPr>
        <w:pStyle w:val="Compact"/>
      </w:pPr>
      <w:r>
        <w:rPr>
          <w:bCs/>
          <w:b/>
        </w:rPr>
        <w:t xml:space="preserve">Continue Professional Development:</w:t>
      </w:r>
      <w:r>
        <w:t xml:space="preserve"> </w:t>
      </w:r>
      <w:r>
        <w:t xml:space="preserve">Encourage the Pharmacist to pursue additional training in specialized areas, such as oncology or geriatric care, to further enhance their clinical expertise.</w:t>
      </w:r>
    </w:p>
    <w:p>
      <w:pPr>
        <w:numPr>
          <w:ilvl w:val="0"/>
          <w:numId w:val="1003"/>
        </w:numPr>
        <w:pStyle w:val="Compact"/>
      </w:pPr>
      <w:r>
        <w:rPr>
          <w:bCs/>
          <w:b/>
        </w:rPr>
        <w:t xml:space="preserve">Enhance Patient Engagement:</w:t>
      </w:r>
      <w:r>
        <w:t xml:space="preserve"> </w:t>
      </w:r>
      <w:r>
        <w:t xml:space="preserve">Explore opportunities to increase patient engagement through digital tools and platforms, such as mobile apps or online portals, to improve medication adherence and outcomes.</w:t>
      </w:r>
    </w:p>
    <w:p>
      <w:pPr>
        <w:numPr>
          <w:ilvl w:val="0"/>
          <w:numId w:val="1003"/>
        </w:numPr>
        <w:pStyle w:val="Compact"/>
      </w:pPr>
      <w:r>
        <w:rPr>
          <w:bCs/>
          <w:b/>
        </w:rPr>
        <w:t xml:space="preserve">Strengthen Interprofessional Collaboration:</w:t>
      </w:r>
      <w:r>
        <w:t xml:space="preserve"> </w:t>
      </w:r>
      <w:r>
        <w:t xml:space="preserve">Foster stronger relationships with other healthcare professionals, such as physicians and nurses, to ensure coordinated and comprehensive patient care.</w:t>
      </w:r>
    </w:p>
    <w:bookmarkEnd w:id="27"/>
    <w:bookmarkStart w:id="28" w:name="conclusion"/>
    <w:p>
      <w:pPr>
        <w:pStyle w:val="Heading2"/>
      </w:pPr>
      <w:r>
        <w:t xml:space="preserve">8. Conclusion</w:t>
      </w:r>
    </w:p>
    <w:p>
      <w:pPr>
        <w:pStyle w:val="FirstParagraph"/>
      </w:pPr>
      <w:r>
        <w:t xml:space="preserve">In conclusion, the Pharmacist under review has demonstrated a high level of competence, professionalism, and dedication to the practice of pharmacy in Brazil, São Paulo. The Pharmacist's adherence to regulatory standards, clinical expertise, and commitment to patient care are commendable. By continuing to pursue professional development and embracing innovative approaches to patient care, the Pharmacist can further contribute to the advancement of pharmaceutical practice in this dynamic and important region.</w:t>
      </w:r>
    </w:p>
    <w:bookmarkEnd w:id="28"/>
    <w:p>
      <w:pPr>
        <w:pStyle w:val="BodyText"/>
      </w:pPr>
      <w:r>
        <w:rPr>
          <w:bCs/>
          <w:b/>
        </w:rPr>
        <w:t xml:space="preserve">Reviewed by:</w:t>
      </w:r>
    </w:p>
    <w:p>
      <w:pPr>
        <w:pStyle w:val="BodyText"/>
      </w:pPr>
      <w:r>
        <w:t xml:space="preserve">Dr. Jane Doe, PharmD</w:t>
      </w:r>
    </w:p>
    <w:p>
      <w:pPr>
        <w:pStyle w:val="BodyText"/>
      </w:pPr>
      <w:r>
        <w:t xml:space="preserve">Senior Pharmacist</w:t>
      </w:r>
    </w:p>
    <w:p>
      <w:pPr>
        <w:pStyle w:val="BodyText"/>
      </w:pPr>
      <w:r>
        <w:t xml:space="preserve">Regional Council of Pharmacy of São Paulo (COREN-SP)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Pharmacist - Brazil São Paulo</dc:title>
  <dc:creator/>
  <dc:language>en</dc:language>
  <cp:keywords/>
  <dcterms:created xsi:type="dcterms:W3CDTF">2026-10-10T12:43:06Z</dcterms:created>
  <dcterms:modified xsi:type="dcterms:W3CDTF">2026-10-10T12:43:06Z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