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Pharmacist</w:t>
      </w:r>
      <w:r>
        <w:t xml:space="preserve"> </w:t>
      </w:r>
      <w:r>
        <w:t xml:space="preserve">-</w:t>
      </w:r>
      <w:r>
        <w:t xml:space="preserve"> </w:t>
      </w:r>
      <w:r>
        <w:t xml:space="preserve">Shanghai,</w:t>
      </w:r>
      <w:r>
        <w:t xml:space="preserve"> </w:t>
      </w:r>
      <w:r>
        <w:t xml:space="preserve">China</w:t>
      </w:r>
    </w:p>
    <w:bookmarkStart w:id="20" w:name="peer-review-report"/>
    <w:p>
      <w:pPr>
        <w:pStyle w:val="Heading1"/>
      </w:pPr>
      <w:r>
        <w:t xml:space="preserve">Peer Review Report</w:t>
      </w:r>
    </w:p>
    <w:p>
      <w:pPr>
        <w:pStyle w:val="FirstParagraph"/>
      </w:pPr>
      <w:r>
        <w:rPr>
          <w:bCs/>
          <w:b/>
        </w:rPr>
        <w:t xml:space="preserve">Subject:</w:t>
      </w:r>
      <w:r>
        <w:t xml:space="preserve"> </w:t>
      </w:r>
      <w:r>
        <w:t xml:space="preserve">Professional Competency Assessment of Pharmacist</w:t>
      </w:r>
    </w:p>
    <w:p>
      <w:pPr>
        <w:pStyle w:val="BodyText"/>
      </w:pPr>
      <w:r>
        <w:rPr>
          <w:bCs/>
          <w:b/>
        </w:rPr>
        <w:t xml:space="preserve">Location:</w:t>
      </w:r>
      <w:r>
        <w:t xml:space="preserve"> </w:t>
      </w:r>
      <w:r>
        <w:t xml:space="preserve">China Shanghai</w:t>
      </w:r>
    </w:p>
    <w:p>
      <w:pPr>
        <w:pStyle w:val="BodyText"/>
      </w:pPr>
      <w:r>
        <w:rPr>
          <w:bCs/>
          <w:b/>
        </w:rPr>
        <w:t xml:space="preserve">Date of Review:</w:t>
      </w:r>
      <w:r>
        <w:t xml:space="preserve"> </w:t>
      </w:r>
      <w:r>
        <w:t xml:space="preserve">October 24, 2023</w:t>
      </w:r>
    </w:p>
    <w:p>
      <w:pPr>
        <w:pStyle w:val="BodyText"/>
      </w:pPr>
      <w:r>
        <w:rPr>
          <w:bCs/>
          <w:b/>
        </w:rPr>
        <w:t xml:space="preserve">Review Type:</w:t>
      </w:r>
      <w:r>
        <w:t xml:space="preserve"> </w:t>
      </w:r>
      <w:r>
        <w:t xml:space="preserve">Annual Clinical and Operational Peer Evaluation</w:t>
      </w:r>
    </w:p>
    <w:bookmarkEnd w:id="20"/>
    <w:bookmarkStart w:id="21" w:name="executive-summary"/>
    <w:p>
      <w:pPr>
        <w:pStyle w:val="Heading2"/>
      </w:pPr>
      <w:r>
        <w:t xml:space="preserve">1. Executive Summary</w:t>
      </w:r>
    </w:p>
    <w:p>
      <w:pPr>
        <w:pStyle w:val="FirstParagraph"/>
      </w:pPr>
      <w:r>
        <w:t xml:space="preserve">This Peer Review Report serves as a formal evaluation of the professional performance, clinical expertise, and regulatory compliance of the Pharmacist under review. The assessment is conducted within the specific context of the healthcare landscape in China Shanghai, a metropolitan hub characterized by high patient volume, advanced medical technology, and stringent regulatory standards set by the National Medical Products Administration (NMPA). The purpose of this document is to ensure that the Pharmacist maintains the highest standards of patient safety, medication management, and ethical practice required in Shanghai’s competitive and fast-paced pharmaceutical environment.</w:t>
      </w:r>
    </w:p>
    <w:bookmarkEnd w:id="21"/>
    <w:bookmarkStart w:id="22" w:name="regulatory-compliance-and-licensing"/>
    <w:p>
      <w:pPr>
        <w:pStyle w:val="Heading2"/>
      </w:pPr>
      <w:r>
        <w:t xml:space="preserve">2. Regulatory Compliance and Licensing</w:t>
      </w:r>
    </w:p>
    <w:p>
      <w:pPr>
        <w:pStyle w:val="FirstParagraph"/>
      </w:pPr>
      <w:r>
        <w:t xml:space="preserve">In China Shanghai, adherence to local and national regulations is paramount. The Pharmacist has demonstrated full compliance with the requirements of the Shanghai Municipal Health Commission and the NMPA. The review confirms that the Pharmacist holds a valid Licensed Pharmacist Certificate (执业药师资格证) and has maintained all necessary continuing education credits.</w:t>
      </w:r>
    </w:p>
    <w:p>
      <w:pPr>
        <w:pStyle w:val="BodyText"/>
      </w:pPr>
      <w:r>
        <w:t xml:space="preserve">Specific attention was paid to the handling of prescription drugs, particularly controlled substances. The Pharmacist’s record shows zero discrepancies in inventory management and strict adherence to the "Two-Invoice System" and electronic prescription verification protocols mandated in Shanghai. The ability to navigate the complex bilingual environment of Shanghai’s international hospitals and local clinics was also noted as a strength, ensuring clear communication with both domestic and expatriate patients.</w:t>
      </w:r>
    </w:p>
    <w:bookmarkEnd w:id="22"/>
    <w:bookmarkStart w:id="23" w:name="clinical-competency-and-patient-care"/>
    <w:p>
      <w:pPr>
        <w:pStyle w:val="Heading2"/>
      </w:pPr>
      <w:r>
        <w:t xml:space="preserve">3. Clinical Competency and Patient Care</w:t>
      </w:r>
    </w:p>
    <w:p>
      <w:pPr>
        <w:pStyle w:val="FirstParagraph"/>
      </w:pPr>
      <w:r>
        <w:t xml:space="preserve">The core of this Peer Review Report focuses on the Pharmacist’s clinical decision-making. In the high-density healthcare setting of China Shanghai, pharmacists are increasingly expected to move beyond dispensing to active clinical intervention. The Pharmacist under review has shown exceptional proficiency in medication therapy management (MTM).</w:t>
      </w:r>
    </w:p>
    <w:p>
      <w:pPr>
        <w:pStyle w:val="BodyText"/>
      </w:pPr>
      <w:r>
        <w:t xml:space="preserve">Key observations include:</w:t>
      </w:r>
    </w:p>
    <w:p>
      <w:pPr>
        <w:numPr>
          <w:ilvl w:val="0"/>
          <w:numId w:val="1001"/>
        </w:numPr>
        <w:pStyle w:val="Compact"/>
      </w:pPr>
      <w:r>
        <w:rPr>
          <w:bCs/>
          <w:b/>
        </w:rPr>
        <w:t xml:space="preserve">Drug Interaction Analysis:</w:t>
      </w:r>
      <w:r>
        <w:t xml:space="preserve"> </w:t>
      </w:r>
      <w:r>
        <w:t xml:space="preserve">The Pharmacist consistently identifies potential drug-drug and drug-food interactions, particularly relevant in Shanghai where patients often combine traditional Chinese medicine (TCM) with Western pharmaceuticals. The Pharmacist effectively counsels patients on the safe integration of these therapies.</w:t>
      </w:r>
    </w:p>
    <w:p>
      <w:pPr>
        <w:numPr>
          <w:ilvl w:val="0"/>
          <w:numId w:val="1001"/>
        </w:numPr>
        <w:pStyle w:val="Compact"/>
      </w:pPr>
      <w:r>
        <w:rPr>
          <w:bCs/>
          <w:b/>
        </w:rPr>
        <w:t xml:space="preserve">Antimicrobial Stewardship:</w:t>
      </w:r>
      <w:r>
        <w:t xml:space="preserve"> </w:t>
      </w:r>
      <w:r>
        <w:t xml:space="preserve">Given the global focus on antibiotic resistance, the Pharmacist has actively participated in hospital stewardship programs, ensuring that antibiotic prescriptions align with the latest guidelines from the Shanghai Center for Disease Control.</w:t>
      </w:r>
    </w:p>
    <w:p>
      <w:pPr>
        <w:numPr>
          <w:ilvl w:val="0"/>
          <w:numId w:val="1001"/>
        </w:numPr>
        <w:pStyle w:val="Compact"/>
      </w:pPr>
      <w:r>
        <w:rPr>
          <w:bCs/>
          <w:b/>
        </w:rPr>
        <w:t xml:space="preserve">Patient Counseling:</w:t>
      </w:r>
      <w:r>
        <w:t xml:space="preserve"> </w:t>
      </w:r>
      <w:r>
        <w:t xml:space="preserve">The Pharmacist demonstrates cultural sensitivity and clear communication skills, essential for the diverse demographic of Shanghai. Counseling sessions are thorough, covering dosage, side effects, and storage conditions, thereby improving patient adherence rates.</w:t>
      </w:r>
    </w:p>
    <w:bookmarkEnd w:id="23"/>
    <w:bookmarkStart w:id="24" w:name="Xacaa2a05ce57f1b3578e1b12cd0a9d7aec701cc"/>
    <w:p>
      <w:pPr>
        <w:pStyle w:val="Heading2"/>
      </w:pPr>
      <w:r>
        <w:t xml:space="preserve">4. Operational Efficiency and Technology Integration</w:t>
      </w:r>
    </w:p>
    <w:p>
      <w:pPr>
        <w:pStyle w:val="FirstParagraph"/>
      </w:pPr>
      <w:r>
        <w:t xml:space="preserve">Shanghai is a leader in digital health innovation in China. This Peer Review Report evaluates the Pharmacist’s ability to utilize modern pharmacy management systems. The Pharmacist has successfully adapted to the hospital’s automated dispensing cabinets and electronic health record (EHR) systems.</w:t>
      </w:r>
    </w:p>
    <w:p>
      <w:pPr>
        <w:pStyle w:val="BodyText"/>
      </w:pPr>
      <w:r>
        <w:t xml:space="preserve">Efficiency metrics indicate that the Pharmacist maintains a high throughput of prescriptions without compromising accuracy. During peak hours, common in Shanghai’s major medical centers, the Pharmacist manages workflow effectively, prioritizing urgent medications and minimizing patient wait times. Furthermore, the Pharmacist has contributed to the optimization of inventory turnover, reducing waste of short-shelf-life medications through accurate forecasting.</w:t>
      </w:r>
    </w:p>
    <w:bookmarkEnd w:id="24"/>
    <w:bookmarkStart w:id="25" w:name="professionalism-and-team-collaboration"/>
    <w:p>
      <w:pPr>
        <w:pStyle w:val="Heading2"/>
      </w:pPr>
      <w:r>
        <w:t xml:space="preserve">5. Professionalism and Team Collaboration</w:t>
      </w:r>
    </w:p>
    <w:p>
      <w:pPr>
        <w:pStyle w:val="FirstParagraph"/>
      </w:pPr>
      <w:r>
        <w:t xml:space="preserve">The Pharmacist operates within a multidisciplinary team comprising physicians, nurses, and healthcare administrators. This review highlights the Pharmacist’s collaborative spirit. Regular participation in ward rounds and case conferences in Shanghai-based hospitals has been noted as a positive contribution to patient care planning.</w:t>
      </w:r>
    </w:p>
    <w:p>
      <w:pPr>
        <w:pStyle w:val="BodyText"/>
      </w:pPr>
      <w:r>
        <w:t xml:space="preserve">The Pharmacist exhibits strong ethical standards, maintaining patient confidentiality in accordance with Chinese privacy laws. Feedback from peers indicates that the Pharmacist is approachable, willing to mentor junior staff, and open to constructive criticism. This collaborative attitude is vital in the high-pressure environment of Shanghai’s healthcare sector.</w:t>
      </w:r>
    </w:p>
    <w:bookmarkEnd w:id="25"/>
    <w:bookmarkStart w:id="26" w:name="Xda79409093af40bd3d15ed7d2a5582dbca223f1"/>
    <w:p>
      <w:pPr>
        <w:pStyle w:val="Heading2"/>
      </w:pPr>
      <w:r>
        <w:t xml:space="preserve">6. Areas for Improvement and Recommendations</w:t>
      </w:r>
    </w:p>
    <w:p>
      <w:pPr>
        <w:pStyle w:val="FirstParagraph"/>
      </w:pPr>
      <w:r>
        <w:t xml:space="preserve">While the Pharmacist’s performance is commendable, this Peer Review Report identifies areas for continued growth:</w:t>
      </w:r>
    </w:p>
    <w:p>
      <w:pPr>
        <w:numPr>
          <w:ilvl w:val="0"/>
          <w:numId w:val="1002"/>
        </w:numPr>
        <w:pStyle w:val="Compact"/>
      </w:pPr>
      <w:r>
        <w:rPr>
          <w:bCs/>
          <w:b/>
        </w:rPr>
        <w:t xml:space="preserve">Advanced Pharmacogenomics:</w:t>
      </w:r>
      <w:r>
        <w:t xml:space="preserve"> </w:t>
      </w:r>
      <w:r>
        <w:t xml:space="preserve">As Shanghai moves towards personalized medicine, it is recommended that the Pharmacist pursue further training in pharmacogenomics to better tailor treatments based on genetic profiles.</w:t>
      </w:r>
    </w:p>
    <w:p>
      <w:pPr>
        <w:numPr>
          <w:ilvl w:val="0"/>
          <w:numId w:val="1002"/>
        </w:numPr>
        <w:pStyle w:val="Compact"/>
      </w:pPr>
      <w:r>
        <w:rPr>
          <w:bCs/>
          <w:b/>
        </w:rPr>
        <w:t xml:space="preserve">Research Contribution:</w:t>
      </w:r>
      <w:r>
        <w:t xml:space="preserve"> </w:t>
      </w:r>
      <w:r>
        <w:t xml:space="preserve">The Pharmacist is encouraged to engage more actively in clinical research or publish case studies, contributing to the broader pharmaceutical knowledge base in China.</w:t>
      </w:r>
    </w:p>
    <w:p>
      <w:pPr>
        <w:numPr>
          <w:ilvl w:val="0"/>
          <w:numId w:val="1002"/>
        </w:numPr>
        <w:pStyle w:val="Compact"/>
      </w:pPr>
      <w:r>
        <w:rPr>
          <w:bCs/>
          <w:b/>
        </w:rPr>
        <w:t xml:space="preserve">Telepharmacy Skills:</w:t>
      </w:r>
      <w:r>
        <w:t xml:space="preserve"> </w:t>
      </w:r>
      <w:r>
        <w:t xml:space="preserve">With the rise of digital health platforms in Shanghai, enhancing skills in remote patient counseling and telepharmacy services is recommended.</w:t>
      </w:r>
    </w:p>
    <w:bookmarkEnd w:id="26"/>
    <w:bookmarkStart w:id="27" w:name="conclusion"/>
    <w:p>
      <w:pPr>
        <w:pStyle w:val="Heading2"/>
      </w:pPr>
      <w:r>
        <w:t xml:space="preserve">7. Conclusion</w:t>
      </w:r>
    </w:p>
    <w:p>
      <w:pPr>
        <w:pStyle w:val="FirstParagraph"/>
      </w:pPr>
      <w:r>
        <w:t xml:space="preserve">In conclusion, this Peer Review Report affirms that the Pharmacist meets and exceeds the professional standards required for practice in China Shanghai. The Pharmacist’s commitment to regulatory compliance, clinical excellence, and patient-centered care makes them a valuable asset to the healthcare team. The recommendations provided are intended to support their ongoing professional development in an evolving medical landscape.</w:t>
      </w:r>
    </w:p>
    <w:bookmarkEnd w:id="27"/>
    <w:p>
      <w:pPr>
        <w:pStyle w:val="BodyText"/>
      </w:pPr>
      <w:r>
        <w:rPr>
          <w:bCs/>
          <w:b/>
        </w:rPr>
        <w:t xml:space="preserve">Reviewed By:</w:t>
      </w:r>
    </w:p>
    <w:p>
      <w:pPr>
        <w:pStyle w:val="BodyText"/>
      </w:pPr>
      <w:r>
        <w:t xml:space="preserve">Dr. Li Wei, Senior Clinical Pharmacist</w:t>
      </w:r>
    </w:p>
    <w:p>
      <w:pPr>
        <w:pStyle w:val="BodyText"/>
      </w:pPr>
      <w:r>
        <w:t xml:space="preserve">Shanghai General Hospital Pharmacy Department</w:t>
      </w:r>
    </w:p>
    <w:p>
      <w:pPr>
        <w:pStyle w:val="BodyText"/>
      </w:pPr>
      <w:r>
        <w:rPr>
          <w:iCs/>
          <w:i/>
        </w:rPr>
        <w:t xml:space="preserve">Signature: _________________________</w:t>
      </w:r>
    </w:p>
    <w:p>
      <w:pPr>
        <w:pStyle w:val="BodyText"/>
      </w:pPr>
      <w:r>
        <w:br/>
      </w:r>
    </w:p>
    <w:p>
      <w:pPr>
        <w:pStyle w:val="BodyText"/>
      </w:pPr>
      <w:r>
        <w:rPr>
          <w:bCs/>
          <w:b/>
        </w:rPr>
        <w:t xml:space="preserve">Approved By:</w:t>
      </w:r>
    </w:p>
    <w:p>
      <w:pPr>
        <w:pStyle w:val="BodyText"/>
      </w:pPr>
      <w:r>
        <w:t xml:space="preserve">Pharmacy Director</w:t>
      </w:r>
    </w:p>
    <w:p>
      <w:pPr>
        <w:pStyle w:val="BodyText"/>
      </w:pPr>
      <w:r>
        <w:rPr>
          <w:iCs/>
          <w:i/>
        </w:rPr>
        <w:t xml:space="preserve">Signature: _________________________</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Pharmacist - Shanghai, China</dc:title>
  <dc:creator/>
  <dc:language>en</dc:language>
  <cp:keywords/>
  <dcterms:created xsi:type="dcterms:W3CDTF">2026-10-10T07:35:20Z</dcterms:created>
  <dcterms:modified xsi:type="dcterms:W3CDTF">2026-10-10T07:35:20Z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