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Professional</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Pharmacist Practice</w:t>
      </w:r>
    </w:p>
    <w:p>
      <w:pPr>
        <w:pStyle w:val="BodyText"/>
      </w:pPr>
      <w:r>
        <w:rPr>
          <w:bCs/>
          <w:b/>
        </w:rPr>
        <w:t xml:space="preserve">Location:</w:t>
      </w:r>
      <w:r>
        <w:t xml:space="preserve"> </w:t>
      </w:r>
      <w:r>
        <w:t xml:space="preserve">Colombia, Bogotá</w:t>
      </w:r>
    </w:p>
    <w:p>
      <w:pPr>
        <w:pStyle w:val="BodyText"/>
      </w:pPr>
      <w:r>
        <w:rPr>
          <w:bCs/>
          <w:b/>
        </w:rPr>
        <w:t xml:space="preserve">Date of Report:</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practice of a Pharmacist operating within the healthcare system of Colombia, specifically in the city of Bogotá. The purpose of this review is to ensure that the Pharmacist adheres to the highest standards of pharmaceutical care, regulatory compliance, and ethical practice as mandated by the Colombian Ministry of Health and Social Protection (Ministerio de Salud y Protección Social) and the National Superintendence of Health (Superintendencia Nacional de Salud).</w:t>
      </w:r>
    </w:p>
    <w:p>
      <w:pPr>
        <w:pStyle w:val="BodyText"/>
      </w:pPr>
      <w:r>
        <w:t xml:space="preserve">The review process is conducted by a panel of experienced peers who are licensed Pharmacists in Colombia, with expertise in clinical pharmacy, regulatory affairs, and community health. This document outlines the methodology, findings, recommendations, and conclusions of the review.</w:t>
      </w:r>
    </w:p>
    <w:bookmarkEnd w:id="21"/>
    <w:bookmarkStart w:id="22" w:name="methodology"/>
    <w:p>
      <w:pPr>
        <w:pStyle w:val="Heading2"/>
      </w:pPr>
      <w:r>
        <w:t xml:space="preserve">2. Methodology</w:t>
      </w:r>
    </w:p>
    <w:p>
      <w:pPr>
        <w:pStyle w:val="FirstParagraph"/>
      </w:pPr>
      <w:r>
        <w:t xml:space="preserve">The Peer Review Report was conducted using a comprehensive approach that included:</w:t>
      </w:r>
    </w:p>
    <w:p>
      <w:pPr>
        <w:numPr>
          <w:ilvl w:val="0"/>
          <w:numId w:val="1001"/>
        </w:numPr>
        <w:pStyle w:val="Compact"/>
      </w:pPr>
      <w:r>
        <w:rPr>
          <w:bCs/>
          <w:b/>
        </w:rPr>
        <w:t xml:space="preserve">Document Review:</w:t>
      </w:r>
      <w:r>
        <w:t xml:space="preserve"> </w:t>
      </w:r>
      <w:r>
        <w:t xml:space="preserve">Examination of the Pharmacist's records, including patient consultations, prescription handling, inventory management, and compliance with Colombian pharmaceutical regulations.</w:t>
      </w:r>
    </w:p>
    <w:p>
      <w:pPr>
        <w:numPr>
          <w:ilvl w:val="0"/>
          <w:numId w:val="1001"/>
        </w:numPr>
        <w:pStyle w:val="Compact"/>
      </w:pPr>
      <w:r>
        <w:rPr>
          <w:bCs/>
          <w:b/>
        </w:rPr>
        <w:t xml:space="preserve">On-Site Observation:</w:t>
      </w:r>
      <w:r>
        <w:t xml:space="preserve"> </w:t>
      </w:r>
      <w:r>
        <w:t xml:space="preserve">Direct observation of the Pharmacist's practice in a community pharmacy setting in Bogotá, focusing on patient interactions, medication dispensing processes, and adherence to safety protocols.</w:t>
      </w:r>
    </w:p>
    <w:p>
      <w:pPr>
        <w:numPr>
          <w:ilvl w:val="0"/>
          <w:numId w:val="1001"/>
        </w:numPr>
        <w:pStyle w:val="Compact"/>
      </w:pPr>
      <w:r>
        <w:rPr>
          <w:bCs/>
          <w:b/>
        </w:rPr>
        <w:t xml:space="preserve">Interviews:</w:t>
      </w:r>
      <w:r>
        <w:t xml:space="preserve"> </w:t>
      </w:r>
      <w:r>
        <w:t xml:space="preserve">Structured interviews with the Pharmacist, pharmacy staff, and selected patients to gather qualitative feedback on the quality of care provided.</w:t>
      </w:r>
    </w:p>
    <w:p>
      <w:pPr>
        <w:numPr>
          <w:ilvl w:val="0"/>
          <w:numId w:val="1001"/>
        </w:numPr>
        <w:pStyle w:val="Compact"/>
      </w:pPr>
      <w:r>
        <w:rPr>
          <w:bCs/>
          <w:b/>
        </w:rPr>
        <w:t xml:space="preserve">Regulatory Compliance Check:</w:t>
      </w:r>
      <w:r>
        <w:t xml:space="preserve"> </w:t>
      </w:r>
      <w:r>
        <w:t xml:space="preserve">Verification of the Pharmacist's adherence to local, national, and international standards, including those set by the Colombian Pharmacists Association (Asociación Colombiana de Farmacéuticos).</w:t>
      </w:r>
    </w:p>
    <w:bookmarkEnd w:id="22"/>
    <w:bookmarkStart w:id="23" w:name="evaluation-criteria"/>
    <w:p>
      <w:pPr>
        <w:pStyle w:val="Heading2"/>
      </w:pPr>
      <w:r>
        <w:t xml:space="preserve">3. Evaluation Criteria</w:t>
      </w:r>
    </w:p>
    <w:p>
      <w:pPr>
        <w:pStyle w:val="FirstParagraph"/>
      </w:pPr>
      <w:r>
        <w:t xml:space="preserve">The Pharmacist's practice was evaluated based on the following key criteria: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Criteria</w:t>
            </w:r>
          </w:p>
        </w:tc>
        <w:tc>
          <w:tcPr/>
          <w:p>
            <w:pPr>
              <w:pStyle w:val="Compact"/>
              <w:jc w:val="left"/>
            </w:pPr>
            <w:r>
              <w:t xml:space="preserve">Description</w:t>
            </w:r>
          </w:p>
        </w:tc>
      </w:tr>
      <w:tr>
        <w:tc>
          <w:tcPr/>
          <w:p>
            <w:pPr>
              <w:pStyle w:val="Compact"/>
              <w:jc w:val="left"/>
            </w:pPr>
            <w:r>
              <w:t xml:space="preserve">Clinical Competence</w:t>
            </w:r>
          </w:p>
        </w:tc>
        <w:tc>
          <w:tcPr/>
          <w:p>
            <w:pPr>
              <w:pStyle w:val="Compact"/>
              <w:jc w:val="left"/>
            </w:pPr>
            <w:r>
              <w:t xml:space="preserve">Ability to provide accurate medication therapy management, drug information, and patient counseling.</w:t>
            </w:r>
          </w:p>
        </w:tc>
      </w:tr>
      <w:tr>
        <w:tc>
          <w:tcPr/>
          <w:p>
            <w:pPr>
              <w:pStyle w:val="Compact"/>
              <w:jc w:val="left"/>
            </w:pPr>
            <w:r>
              <w:t xml:space="preserve">Regulatory Compliance</w:t>
            </w:r>
          </w:p>
        </w:tc>
        <w:tc>
          <w:tcPr/>
          <w:p>
            <w:pPr>
              <w:pStyle w:val="Compact"/>
              <w:jc w:val="left"/>
            </w:pPr>
            <w:r>
              <w:t xml:space="preserve">Adherence to Colombian laws and regulations governing pharmaceutical practice, including prescription handling and controlled substances.</w:t>
            </w:r>
          </w:p>
        </w:tc>
      </w:tr>
      <w:tr>
        <w:tc>
          <w:tcPr/>
          <w:p>
            <w:pPr>
              <w:pStyle w:val="Compact"/>
              <w:jc w:val="left"/>
            </w:pPr>
            <w:r>
              <w:t xml:space="preserve">Patient Care</w:t>
            </w:r>
          </w:p>
        </w:tc>
        <w:tc>
          <w:tcPr/>
          <w:p>
            <w:pPr>
              <w:pStyle w:val="Compact"/>
              <w:jc w:val="left"/>
            </w:pPr>
            <w:r>
              <w:t xml:space="preserve">Quality of patient interactions, empathy, communication skills, and patient education.</w:t>
            </w:r>
          </w:p>
        </w:tc>
      </w:tr>
      <w:tr>
        <w:tc>
          <w:tcPr/>
          <w:p>
            <w:pPr>
              <w:pStyle w:val="Compact"/>
              <w:jc w:val="left"/>
            </w:pPr>
            <w:r>
              <w:t xml:space="preserve">Inventory Management</w:t>
            </w:r>
          </w:p>
        </w:tc>
        <w:tc>
          <w:tcPr/>
          <w:p>
            <w:pPr>
              <w:pStyle w:val="Compact"/>
              <w:jc w:val="left"/>
            </w:pPr>
            <w:r>
              <w:t xml:space="preserve">Efficient and compliant management of pharmaceutical inventory, including storage conditions and expiration date monitoring.</w:t>
            </w:r>
          </w:p>
        </w:tc>
      </w:tr>
      <w:tr>
        <w:tc>
          <w:tcPr/>
          <w:p>
            <w:pPr>
              <w:pStyle w:val="Compact"/>
              <w:jc w:val="left"/>
            </w:pPr>
            <w:r>
              <w:t xml:space="preserve">Ethical Practice</w:t>
            </w:r>
          </w:p>
        </w:tc>
        <w:tc>
          <w:tcPr/>
          <w:p>
            <w:pPr>
              <w:pStyle w:val="Compact"/>
              <w:jc w:val="left"/>
            </w:pPr>
            <w:r>
              <w:t xml:space="preserve">Adherence to ethical standards, confidentiality, and professional integrity.</w:t>
            </w:r>
          </w:p>
        </w:tc>
      </w:tr>
    </w:tbl>
    <w:bookmarkEnd w:id="23"/>
    <w:bookmarkStart w:id="29" w:name="findings"/>
    <w:p>
      <w:pPr>
        <w:pStyle w:val="Heading2"/>
      </w:pPr>
      <w:r>
        <w:t xml:space="preserve">4. Findings</w:t>
      </w:r>
    </w:p>
    <w:bookmarkStart w:id="24" w:name="clinical-competence"/>
    <w:p>
      <w:pPr>
        <w:pStyle w:val="Heading3"/>
      </w:pPr>
      <w:r>
        <w:t xml:space="preserve">4.1 Clinical Competence</w:t>
      </w:r>
    </w:p>
    <w:p>
      <w:pPr>
        <w:pStyle w:val="FirstParagraph"/>
      </w:pPr>
      <w:r>
        <w:t xml:space="preserve">The Pharmacist demonstrated a strong understanding of pharmacotherapy and was able to provide accurate medication information to patients. However, there were instances where drug interaction checks could be more thorough, particularly for patients on multiple medications. The Pharmacist showed proficiency in managing chronic conditions such as hypertension and diabetes, which are prevalent in Bogotá's population.</w:t>
      </w:r>
    </w:p>
    <w:bookmarkEnd w:id="24"/>
    <w:bookmarkStart w:id="25" w:name="regulatory-compliance"/>
    <w:p>
      <w:pPr>
        <w:pStyle w:val="Heading3"/>
      </w:pPr>
      <w:r>
        <w:t xml:space="preserve">4.2 Regulatory Compliance</w:t>
      </w:r>
    </w:p>
    <w:p>
      <w:pPr>
        <w:pStyle w:val="FirstParagraph"/>
      </w:pPr>
      <w:r>
        <w:t xml:space="preserve">The Pharmacist generally adhered to Colombian regulations, including proper documentation of prescriptions and controlled substances. However, minor discrepancies were noted in the record-keeping of expired medications, which requires immediate attention to ensure full compliance with the National Superintendence of Health's guidelines.</w:t>
      </w:r>
    </w:p>
    <w:bookmarkEnd w:id="25"/>
    <w:bookmarkStart w:id="26" w:name="patient-care"/>
    <w:p>
      <w:pPr>
        <w:pStyle w:val="Heading3"/>
      </w:pPr>
      <w:r>
        <w:t xml:space="preserve">4.3 Patient Care</w:t>
      </w:r>
    </w:p>
    <w:p>
      <w:pPr>
        <w:pStyle w:val="FirstParagraph"/>
      </w:pPr>
      <w:r>
        <w:t xml:space="preserve">Patient feedback was overwhelmingly positive, with many praising the Pharmacist's approachability and willingness to explain medication usage. The Pharmacist effectively communicated in Spanish, the primary language of Bogotá, and demonstrated cultural sensitivity in patient interactions. However, there is room for improvement in providing written educational materials for patients with low health literacy.</w:t>
      </w:r>
    </w:p>
    <w:bookmarkEnd w:id="26"/>
    <w:bookmarkStart w:id="27" w:name="inventory-management"/>
    <w:p>
      <w:pPr>
        <w:pStyle w:val="Heading3"/>
      </w:pPr>
      <w:r>
        <w:t xml:space="preserve">4.4 Inventory Management</w:t>
      </w:r>
    </w:p>
    <w:p>
      <w:pPr>
        <w:pStyle w:val="FirstParagraph"/>
      </w:pPr>
      <w:r>
        <w:t xml:space="preserve">The pharmacy's inventory was well-organized, with clear labeling and proper storage conditions for temperature-sensitive medications. The Pharmacist implemented a systematic approach to monitoring expiration dates, although the process could be further streamlined to reduce the risk of dispensing near-expiry products.</w:t>
      </w:r>
    </w:p>
    <w:bookmarkEnd w:id="27"/>
    <w:bookmarkStart w:id="28" w:name="ethical-practice"/>
    <w:p>
      <w:pPr>
        <w:pStyle w:val="Heading3"/>
      </w:pPr>
      <w:r>
        <w:t xml:space="preserve">4.5 Ethical Practice</w:t>
      </w:r>
    </w:p>
    <w:p>
      <w:pPr>
        <w:pStyle w:val="FirstParagraph"/>
      </w:pPr>
      <w:r>
        <w:t xml:space="preserve">The Pharmacist maintained high ethical standards, ensuring patient confidentiality and avoiding conflicts of interest. There were no reported incidents of unethical behavior during the review period.</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to enhance the Pharmacist's practice:</w:t>
      </w:r>
    </w:p>
    <w:p>
      <w:pPr>
        <w:numPr>
          <w:ilvl w:val="0"/>
          <w:numId w:val="1002"/>
        </w:numPr>
        <w:pStyle w:val="Compact"/>
      </w:pPr>
      <w:r>
        <w:rPr>
          <w:bCs/>
          <w:b/>
        </w:rPr>
        <w:t xml:space="preserve">Enhance Drug Interaction Checks:</w:t>
      </w:r>
      <w:r>
        <w:t xml:space="preserve"> </w:t>
      </w:r>
      <w:r>
        <w:t xml:space="preserve">Implement a more rigorous process for checking drug interactions, particularly for patients on polypharmacy regimens.</w:t>
      </w:r>
    </w:p>
    <w:p>
      <w:pPr>
        <w:numPr>
          <w:ilvl w:val="0"/>
          <w:numId w:val="1002"/>
        </w:numPr>
        <w:pStyle w:val="Compact"/>
      </w:pPr>
      <w:r>
        <w:rPr>
          <w:bCs/>
          <w:b/>
        </w:rPr>
        <w:t xml:space="preserve">Improve Record-Keeping:</w:t>
      </w:r>
      <w:r>
        <w:t xml:space="preserve"> </w:t>
      </w:r>
      <w:r>
        <w:t xml:space="preserve">Address the discrepancies in expired medication records to ensure full regulatory compliance.</w:t>
      </w:r>
    </w:p>
    <w:p>
      <w:pPr>
        <w:numPr>
          <w:ilvl w:val="0"/>
          <w:numId w:val="1002"/>
        </w:numPr>
        <w:pStyle w:val="Compact"/>
      </w:pPr>
      <w:r>
        <w:rPr>
          <w:bCs/>
          <w:b/>
        </w:rPr>
        <w:t xml:space="preserve">Develop Patient Education Materials:</w:t>
      </w:r>
      <w:r>
        <w:t xml:space="preserve"> </w:t>
      </w:r>
      <w:r>
        <w:t xml:space="preserve">Create simple, visually appealing educational materials in Spanish to assist patients with low health literacy.</w:t>
      </w:r>
    </w:p>
    <w:p>
      <w:pPr>
        <w:numPr>
          <w:ilvl w:val="0"/>
          <w:numId w:val="1002"/>
        </w:numPr>
        <w:pStyle w:val="Compact"/>
      </w:pPr>
      <w:r>
        <w:rPr>
          <w:bCs/>
          <w:b/>
        </w:rPr>
        <w:t xml:space="preserve">Streamline Inventory Management:</w:t>
      </w:r>
      <w:r>
        <w:t xml:space="preserve"> </w:t>
      </w:r>
      <w:r>
        <w:t xml:space="preserve">Adopt digital tools or software to improve the efficiency of inventory tracking and expiration date monitoring.</w:t>
      </w:r>
    </w:p>
    <w:bookmarkEnd w:id="30"/>
    <w:bookmarkStart w:id="31" w:name="conclusion"/>
    <w:p>
      <w:pPr>
        <w:pStyle w:val="Heading2"/>
      </w:pPr>
      <w:r>
        <w:t xml:space="preserve">6. Conclusion</w:t>
      </w:r>
    </w:p>
    <w:p>
      <w:pPr>
        <w:pStyle w:val="FirstParagraph"/>
      </w:pPr>
      <w:r>
        <w:t xml:space="preserve">This Peer Review Report confirms that the Pharmacist operates at a high standard of professional practice within the healthcare system of Colombia, Bogotá. While there are areas for improvement, particularly in regulatory compliance and patient education, the Pharmacist demonstrates strong clinical competence, ethical integrity, and a commitment to patient care. By implementing the recommendations outlined in this report, the Pharmacist can further enhance the quality of pharmaceutical services provided to the community.</w:t>
      </w:r>
    </w:p>
    <w:p>
      <w:pPr>
        <w:pStyle w:val="BodyText"/>
      </w:pPr>
      <w:r>
        <w:t xml:space="preserve">This review aligns with the goals of the Colombian healthcare system to ensure safe, effective, and accessible pharmaceutical care for all citizens.</w:t>
      </w:r>
    </w:p>
    <w:bookmarkEnd w:id="31"/>
    <w:p>
      <w:pPr>
        <w:pStyle w:val="BodyText"/>
      </w:pPr>
      <w:r>
        <w:rPr>
          <w:bCs/>
          <w:b/>
        </w:rPr>
        <w:t xml:space="preserve">Prepared by:</w:t>
      </w:r>
    </w:p>
    <w:p>
      <w:pPr>
        <w:pStyle w:val="BodyText"/>
      </w:pPr>
      <w:r>
        <w:t xml:space="preserve">Dr. María González, Pharm.D.</w:t>
      </w:r>
    </w:p>
    <w:p>
      <w:pPr>
        <w:pStyle w:val="BodyText"/>
      </w:pPr>
      <w:r>
        <w:t xml:space="preserve">Lead Reviewer, Peer Review Panel</w:t>
      </w:r>
    </w:p>
    <w:p>
      <w:pPr>
        <w:pStyle w:val="BodyText"/>
      </w:pPr>
      <w:r>
        <w:t xml:space="preserve">Colombian Pharmacists Association</w:t>
      </w:r>
    </w:p>
    <w:p>
      <w:pPr>
        <w:pStyle w:val="BodyText"/>
      </w:pPr>
      <w:r>
        <w:t xml:space="preserve">Bogotá,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Professional Evaluation</dc:title>
  <dc:creator/>
  <dc:language>en</dc:language>
  <cp:keywords/>
  <dcterms:created xsi:type="dcterms:W3CDTF">2026-10-10T09:51:59Z</dcterms:created>
  <dcterms:modified xsi:type="dcterms:W3CDTF">2026-10-10T09:51:59Z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