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Pharmacist</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Performance Evaluation of Pharmacist</w:t>
      </w:r>
    </w:p>
    <w:p>
      <w:pPr>
        <w:pStyle w:val="BodyText"/>
      </w:pPr>
      <w:r>
        <w:rPr>
          <w:bCs/>
          <w:b/>
        </w:rPr>
        <w:t xml:space="preserve">Location:</w:t>
      </w:r>
      <w:r>
        <w:t xml:space="preserve"> </w:t>
      </w:r>
      <w:r>
        <w:t xml:space="preserve">Colombia, Medellín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introduction-and-purpose"/>
    <w:p>
      <w:pPr>
        <w:pStyle w:val="Heading2"/>
      </w:pPr>
      <w:r>
        <w:t xml:space="preserve">1. Introduction and Purpose</w:t>
      </w:r>
    </w:p>
    <w:p>
      <w:pPr>
        <w:pStyle w:val="FirstParagraph"/>
      </w:pPr>
      <w:r>
        <w:t xml:space="preserve">This Peer Review Report has been prepared to assess the professional competence, ethical conduct, and clinical performance of a licensed Pharmacist operating within the healthcare system of Medellín, Colombia. The purpose of this evaluation is to ensure that the pharmacist adheres to the highest standards of pharmaceutical care as mandated by the Colombian Ministry of Health and Social Protection (Ministerio de Salud y Protección Social) and the National Superintendence of Health (Superintendencia Nacional de Salud).</w:t>
      </w:r>
    </w:p>
    <w:p>
      <w:pPr>
        <w:pStyle w:val="BodyText"/>
      </w:pPr>
      <w:r>
        <w:t xml:space="preserve">In the dynamic healthcare environment of Medellín, known for its advanced medical infrastructure and diverse population needs, the role of the pharmacist is critical. This report evaluates the subject's ability to manage medication therapy, ensure patient safety, and comply with local regulations regarding the dispensing of controlled substances and prescription drugs. The review is conducted by a panel of senior pharmacists and healthcare administrators to provide an objective analysis of the subject's practice.</w:t>
      </w:r>
    </w:p>
    <w:bookmarkEnd w:id="21"/>
    <w:bookmarkStart w:id="22" w:name="X14e31664c1e3f47a55acd3d5d7eb9d94dfe16f3"/>
    <w:p>
      <w:pPr>
        <w:pStyle w:val="Heading2"/>
      </w:pPr>
      <w:r>
        <w:t xml:space="preserve">2. Regulatory Compliance and Legal Adherence</w:t>
      </w:r>
    </w:p>
    <w:p>
      <w:pPr>
        <w:pStyle w:val="FirstParagraph"/>
      </w:pPr>
      <w:r>
        <w:t xml:space="preserve">A primary focus of this review is the Pharmacist's adherence to Colombian pharmaceutical regulations. The evaluation confirms that the subject strictly follows the guidelines established by Resolution 424 of 2000 and subsequent updates regarding the handling of medicines. In Medellín, where regulatory oversight is rigorous, the pharmacist has demonstrated full compliance with the documentation requirements for the dispensing of antibiotics and psychotropic substances.</w:t>
      </w:r>
    </w:p>
    <w:p>
      <w:pPr>
        <w:pStyle w:val="BodyText"/>
      </w:pPr>
      <w:r>
        <w:t xml:space="preserve">The review highlights the pharmacist's meticulous record-keeping practices, which align with the requirements of the Colombian Health System. There were no instances of non-compliance regarding the storage conditions of temperature-sensitive medications, a critical factor given the specific climatic conditions of the Aburrá Valley. Furthermore, the pharmacist has maintained valid registration with the local professional association and has kept all mandatory continuing education credits up to date, ensuring that their practice remains legally sound and professionally current.</w:t>
      </w:r>
    </w:p>
    <w:bookmarkEnd w:id="22"/>
    <w:bookmarkStart w:id="23" w:name="clinical-competence-and-patient-care"/>
    <w:p>
      <w:pPr>
        <w:pStyle w:val="Heading2"/>
      </w:pPr>
      <w:r>
        <w:t xml:space="preserve">3. Clinical Competence and Patient Care</w:t>
      </w:r>
    </w:p>
    <w:p>
      <w:pPr>
        <w:pStyle w:val="FirstParagraph"/>
      </w:pPr>
      <w:r>
        <w:t xml:space="preserve">The clinical performance of the Pharmacist was assessed through case file reviews and direct observation of patient interactions. The subject demonstrates a high level of expertise in pharmacotherapy, particularly in the management of chronic diseases prevalent in the Medellín region, such as hypertension, diabetes, and respiratory conditions. The pharmacist consistently performs comprehensive medication reviews, identifying potential drug-drug interactions and adverse effects before they impact patient health.</w:t>
      </w:r>
    </w:p>
    <w:p>
      <w:pPr>
        <w:pStyle w:val="BodyText"/>
      </w:pPr>
      <w:r>
        <w:t xml:space="preserve">Patient counseling is a cornerstone of this evaluation. The Pharmacist exhibits excellent communication skills, effectively explaining complex medication regimens in clear Spanish, ensuring that patients from diverse socioeconomic backgrounds in Medellín understand their treatment plans. The review notes a proactive approach to patient education, where the pharmacist actively engages patients in discussions about adherence, lifestyle modifications, and the proper use of inhalers and insulin pens. This patient-centered approach significantly contributes to improved health outcomes and reduced hospital readmission rates in the local community.</w:t>
      </w:r>
    </w:p>
    <w:bookmarkEnd w:id="23"/>
    <w:bookmarkStart w:id="24" w:name="X2877ba873a83faa26bb24dc9feff928f81970db"/>
    <w:p>
      <w:pPr>
        <w:pStyle w:val="Heading2"/>
      </w:pPr>
      <w:r>
        <w:t xml:space="preserve">4. Operational Efficiency and Inventory Management</w:t>
      </w:r>
    </w:p>
    <w:p>
      <w:pPr>
        <w:pStyle w:val="FirstParagraph"/>
      </w:pPr>
      <w:r>
        <w:t xml:space="preserve">Beyond clinical duties, the Pharmacist's operational management skills were evaluated. The subject has implemented efficient inventory control systems that minimize waste and prevent stockouts of essential medications. In the context of Medellín's supply chain dynamics, the pharmacist has shown resilience and adaptability, maintaining adequate stock levels even during periods of logistical disruption.</w:t>
      </w:r>
    </w:p>
    <w:p>
      <w:pPr>
        <w:pStyle w:val="BodyText"/>
      </w:pPr>
      <w:r>
        <w:t xml:space="preserve">The review commends the pharmacist for their accurate handling of financial transactions and insurance claims processing, which is vital for the sustainability of the pharmacy operation. The subject ensures that all billing practices are transparent and compliant with the norms of the local health insurers (EPS), thereby protecting both the institution and the patients from financial discrepancies.</w:t>
      </w:r>
    </w:p>
    <w:bookmarkEnd w:id="24"/>
    <w:bookmarkStart w:id="25" w:name="Xbbcd5fd81085745b242fc23550dd446fb677bbd"/>
    <w:p>
      <w:pPr>
        <w:pStyle w:val="Heading2"/>
      </w:pPr>
      <w:r>
        <w:t xml:space="preserve">5. Professional Ethics and Team Collaboration</w:t>
      </w:r>
    </w:p>
    <w:p>
      <w:pPr>
        <w:pStyle w:val="FirstParagraph"/>
      </w:pPr>
      <w:r>
        <w:t xml:space="preserve">Ethical conduct is paramount in the pharmaceutical profession. This Peer Review Report confirms that the Pharmacist upholds the ethical code of the Colombian College of Pharmacists. The subject demonstrates integrity in all professional dealings, maintaining patient confidentiality and avoiding conflicts of interest.</w:t>
      </w:r>
    </w:p>
    <w:p>
      <w:pPr>
        <w:pStyle w:val="BodyText"/>
      </w:pPr>
      <w:r>
        <w:t xml:space="preserve">Collaboration with other healthcare professionals is another strength identified in this review. The Pharmacist actively participates in interdisciplinary teams within hospitals and clinics in Medellín, contributing valuable insights to treatment plans. This collaborative spirit fosters a culture of safety and continuous improvement, ensuring that the pharmacist is an integral part of the broader healthcare delivery system in the city.</w:t>
      </w:r>
    </w:p>
    <w:bookmarkEnd w:id="25"/>
    <w:bookmarkStart w:id="26" w:name="Xda79409093af40bd3d15ed7d2a5582dbca223f1"/>
    <w:p>
      <w:pPr>
        <w:pStyle w:val="Heading2"/>
      </w:pPr>
      <w:r>
        <w:t xml:space="preserve">6. Areas for Improvement and Recommendations</w:t>
      </w:r>
    </w:p>
    <w:p>
      <w:pPr>
        <w:pStyle w:val="FirstParagraph"/>
      </w:pPr>
      <w:r>
        <w:t xml:space="preserve">While the overall performance is exemplary, the review identifies areas for further development. It is recommended that the Pharmacist engage in advanced training regarding the latest digital health tools and telepharmacy practices, which are increasingly being adopted in urban centers like Medellín. Additionally, enhancing skills in geriatric pharmacotherapy would be beneficial, given the aging demographic in certain neighborhoods of the city.</w:t>
      </w:r>
    </w:p>
    <w:p>
      <w:pPr>
        <w:pStyle w:val="BodyText"/>
      </w:pPr>
      <w:r>
        <w:t xml:space="preserve">The panel also suggests that the pharmacist take a more active role in community health outreach programs, focusing on vaccination campaigns and health promotion activities. This would further solidify the pharmacist's role as a key public health resource in Colombia.</w:t>
      </w:r>
    </w:p>
    <w:bookmarkEnd w:id="26"/>
    <w:bookmarkStart w:id="27" w:name="conclusion"/>
    <w:p>
      <w:pPr>
        <w:pStyle w:val="Heading2"/>
      </w:pPr>
      <w:r>
        <w:t xml:space="preserve">7. Conclusion</w:t>
      </w:r>
    </w:p>
    <w:p>
      <w:pPr>
        <w:pStyle w:val="FirstParagraph"/>
      </w:pPr>
      <w:r>
        <w:t xml:space="preserve">In conclusion, this Peer Review Report affirms that the Pharmacist under evaluation is a highly competent, ethical, and dedicated professional. Their practice in Medellín, Colombia, meets and often exceeds the national standards for pharmaceutical care. The subject's commitment to patient safety, regulatory compliance, and continuous professional development makes them a valuable asset to the healthcare community. The panel recommends the renewal of their professional standing and encourages the implementation of the suggested areas for improvement to further enhance their practice.</w:t>
      </w:r>
    </w:p>
    <w:bookmarkEnd w:id="27"/>
    <w:p>
      <w:pPr>
        <w:pStyle w:val="BodyText"/>
      </w:pPr>
      <w:r>
        <w:rPr>
          <w:bCs/>
          <w:b/>
        </w:rPr>
        <w:t xml:space="preserve">Lead Reviewer:</w:t>
      </w:r>
    </w:p>
    <w:p>
      <w:pPr>
        <w:pStyle w:val="BodyText"/>
      </w:pPr>
      <w:r>
        <w:t xml:space="preserve">Dr. Maria Fernanda Lopez, Pharm.D.</w:t>
      </w:r>
    </w:p>
    <w:p>
      <w:pPr>
        <w:pStyle w:val="BodyText"/>
      </w:pPr>
      <w:r>
        <w:t xml:space="preserve">Senior Clinical Pharmacist</w:t>
      </w:r>
    </w:p>
    <w:p>
      <w:pPr>
        <w:pStyle w:val="BodyText"/>
      </w:pPr>
      <w:r>
        <w:rPr>
          <w:bCs/>
          <w:b/>
        </w:rPr>
        <w:t xml:space="preserve">Co-Reviewer:</w:t>
      </w:r>
    </w:p>
    <w:p>
      <w:pPr>
        <w:pStyle w:val="BodyText"/>
      </w:pPr>
      <w:r>
        <w:t xml:space="preserve">Dr. Carlos Alberto Ramirez, M.Sc.</w:t>
      </w:r>
    </w:p>
    <w:p>
      <w:pPr>
        <w:pStyle w:val="BodyText"/>
      </w:pPr>
      <w:r>
        <w:t xml:space="preserve">Healthcare Administrator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Pharmacist Performance Evaluation</dc:title>
  <dc:creator/>
  <dc:language>en</dc:language>
  <cp:keywords/>
  <dcterms:created xsi:type="dcterms:W3CDTF">2026-10-10T08:56:19Z</dcterms:created>
  <dcterms:modified xsi:type="dcterms:W3CDTF">2026-10-10T08:56:19Z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