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33" w:name="peer-review-report"/>
    <w:p>
      <w:pPr>
        <w:pStyle w:val="Heading1"/>
      </w:pPr>
      <w:r>
        <w:t xml:space="preserve">Peer Review Report</w:t>
      </w:r>
    </w:p>
    <w:p>
      <w:pPr>
        <w:pStyle w:val="FirstParagraph"/>
      </w:pPr>
      <w:r>
        <w:rPr>
          <w:bCs/>
          <w:b/>
        </w:rPr>
        <w:t xml:space="preserve">Date:</w:t>
      </w:r>
      <w:r>
        <w:t xml:space="preserve"> </w:t>
      </w:r>
      <w:r>
        <w:t xml:space="preserve">[Insert Date]</w:t>
      </w:r>
    </w:p>
    <w:p>
      <w:pPr>
        <w:pStyle w:val="BodyText"/>
      </w:pPr>
      <w:r>
        <w:rPr>
          <w:bCs/>
          <w:b/>
        </w:rPr>
        <w:t xml:space="preserve">Location:</w:t>
      </w:r>
      <w:r>
        <w:t xml:space="preserve"> </w:t>
      </w:r>
      <w:r>
        <w:t xml:space="preserve">India, Bangalore</w:t>
      </w:r>
    </w:p>
    <w:p>
      <w:pPr>
        <w:pStyle w:val="BodyText"/>
      </w:pPr>
      <w:r>
        <w:rPr>
          <w:bCs/>
          <w:b/>
        </w:rPr>
        <w:t xml:space="preserve">Subject:</w:t>
      </w:r>
      <w:r>
        <w:t xml:space="preserve"> </w:t>
      </w:r>
      <w:r>
        <w:t xml:space="preserve">Performance Evaluation of Pharmacist</w:t>
      </w:r>
    </w:p>
    <w:bookmarkStart w:id="20" w:name="introduction"/>
    <w:p>
      <w:pPr>
        <w:pStyle w:val="Heading2"/>
      </w:pPr>
      <w:r>
        <w:t xml:space="preserve">Introduction</w:t>
      </w:r>
    </w:p>
    <w:p>
      <w:pPr>
        <w:pStyle w:val="FirstParagraph"/>
      </w:pPr>
      <w:r>
        <w:t xml:space="preserve">This Peer Review Report has been prepared to evaluate the professional performance, clinical competence, and adherence to regulatory standards of a Pharmacist operating within the healthcare ecosystem of Bangalore, India. The purpose of this review is to ensure that the Pharmacist maintains the highest standards of patient care, medication safety, and compliance with the Pharmacy Act of 1948 and the guidelines set forth by the Karnataka State Pharmacy Council.</w:t>
      </w:r>
    </w:p>
    <w:p>
      <w:pPr>
        <w:pStyle w:val="BodyText"/>
      </w:pPr>
      <w:r>
        <w:t xml:space="preserve">Bangalore, being a hub for healthcare innovation and pharmaceutical industries in India, demands rigorous quality assurance from its healthcare professionals. This report aims to provide a comprehensive assessment of the Pharmacist's role in dispensing medications, patient counseling, inventory management, and collaboration with other healthcare providers.</w:t>
      </w:r>
    </w:p>
    <w:bookmarkEnd w:id="20"/>
    <w:bookmarkStart w:id="21" w:name="scope-of-review"/>
    <w:p>
      <w:pPr>
        <w:pStyle w:val="Heading2"/>
      </w:pPr>
      <w:r>
        <w:t xml:space="preserve">Scope of Review</w:t>
      </w:r>
    </w:p>
    <w:p>
      <w:pPr>
        <w:pStyle w:val="FirstParagraph"/>
      </w:pPr>
      <w:r>
        <w:t xml:space="preserve">The scope of this Peer Review Report encompasses the following key areas:</w:t>
      </w:r>
    </w:p>
    <w:p>
      <w:pPr>
        <w:numPr>
          <w:ilvl w:val="0"/>
          <w:numId w:val="1001"/>
        </w:numPr>
        <w:pStyle w:val="Compact"/>
      </w:pPr>
      <w:r>
        <w:t xml:space="preserve">Clinical Competence and Knowledge</w:t>
      </w:r>
    </w:p>
    <w:p>
      <w:pPr>
        <w:numPr>
          <w:ilvl w:val="0"/>
          <w:numId w:val="1001"/>
        </w:numPr>
        <w:pStyle w:val="Compact"/>
      </w:pPr>
      <w:r>
        <w:t xml:space="preserve">Patient Care and Counseling</w:t>
      </w:r>
    </w:p>
    <w:p>
      <w:pPr>
        <w:numPr>
          <w:ilvl w:val="0"/>
          <w:numId w:val="1001"/>
        </w:numPr>
        <w:pStyle w:val="Compact"/>
      </w:pPr>
      <w:r>
        <w:t xml:space="preserve">Medication Safety and Error Prevention</w:t>
      </w:r>
    </w:p>
    <w:p>
      <w:pPr>
        <w:numPr>
          <w:ilvl w:val="0"/>
          <w:numId w:val="1001"/>
        </w:numPr>
        <w:pStyle w:val="Compact"/>
      </w:pPr>
      <w:r>
        <w:t xml:space="preserve">Regulatory Compliance</w:t>
      </w:r>
    </w:p>
    <w:p>
      <w:pPr>
        <w:numPr>
          <w:ilvl w:val="0"/>
          <w:numId w:val="1001"/>
        </w:numPr>
        <w:pStyle w:val="Compact"/>
      </w:pPr>
      <w:r>
        <w:t xml:space="preserve">Professionalism and Ethics</w:t>
      </w:r>
    </w:p>
    <w:p>
      <w:pPr>
        <w:numPr>
          <w:ilvl w:val="0"/>
          <w:numId w:val="1001"/>
        </w:numPr>
        <w:pStyle w:val="Compact"/>
      </w:pPr>
      <w:r>
        <w:t xml:space="preserve">Inventory and Supply Chain Management</w:t>
      </w:r>
    </w:p>
    <w:p>
      <w:pPr>
        <w:numPr>
          <w:ilvl w:val="0"/>
          <w:numId w:val="1001"/>
        </w:numPr>
        <w:pStyle w:val="Compact"/>
      </w:pPr>
      <w:r>
        <w:t xml:space="preserve">Collaboration with Healthcare Team</w:t>
      </w:r>
    </w:p>
    <w:bookmarkEnd w:id="21"/>
    <w:bookmarkStart w:id="22" w:name="assessment-criteria"/>
    <w:p>
      <w:pPr>
        <w:pStyle w:val="Heading2"/>
      </w:pPr>
      <w:r>
        <w:t xml:space="preserve">Assessment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Clinical Competence</w:t>
            </w:r>
          </w:p>
        </w:tc>
        <w:tc>
          <w:tcPr/>
          <w:p>
            <w:pPr>
              <w:pStyle w:val="Compact"/>
              <w:jc w:val="left"/>
            </w:pPr>
            <w:r>
              <w:t xml:space="preserve">Evaluation of the Pharmacist's knowledge of pharmacology, therapeutics, and drug interactions.</w:t>
            </w:r>
          </w:p>
        </w:tc>
        <w:tc>
          <w:tcPr/>
          <w:p>
            <w:pPr>
              <w:pStyle w:val="Compact"/>
              <w:jc w:val="left"/>
            </w:pPr>
            <w:r>
              <w:t xml:space="preserve">[Insert Rating]</w:t>
            </w:r>
          </w:p>
        </w:tc>
      </w:tr>
      <w:tr>
        <w:tc>
          <w:tcPr/>
          <w:p>
            <w:pPr>
              <w:pStyle w:val="Compact"/>
              <w:jc w:val="left"/>
            </w:pPr>
            <w:r>
              <w:t xml:space="preserve">Patient Care</w:t>
            </w:r>
          </w:p>
        </w:tc>
        <w:tc>
          <w:tcPr/>
          <w:p>
            <w:pPr>
              <w:pStyle w:val="Compact"/>
              <w:jc w:val="left"/>
            </w:pPr>
            <w:r>
              <w:t xml:space="preserve">Assessment of the Pharmacist's ability to provide accurate information and counseling to patients.</w:t>
            </w:r>
          </w:p>
        </w:tc>
        <w:tc>
          <w:tcPr/>
          <w:p>
            <w:pPr>
              <w:pStyle w:val="Compact"/>
              <w:jc w:val="left"/>
            </w:pPr>
            <w:r>
              <w:t xml:space="preserve">[Insert Rating]</w:t>
            </w:r>
          </w:p>
        </w:tc>
      </w:tr>
      <w:tr>
        <w:tc>
          <w:tcPr/>
          <w:p>
            <w:pPr>
              <w:pStyle w:val="Compact"/>
              <w:jc w:val="left"/>
            </w:pPr>
            <w:r>
              <w:t xml:space="preserve">Medication Safety</w:t>
            </w:r>
          </w:p>
        </w:tc>
        <w:tc>
          <w:tcPr/>
          <w:p>
            <w:pPr>
              <w:pStyle w:val="Compact"/>
              <w:jc w:val="left"/>
            </w:pPr>
            <w:r>
              <w:t xml:space="preserve">Review of practices to prevent medication errors and ensure safe dispensing.</w:t>
            </w:r>
          </w:p>
        </w:tc>
        <w:tc>
          <w:tcPr/>
          <w:p>
            <w:pPr>
              <w:pStyle w:val="Compact"/>
              <w:jc w:val="left"/>
            </w:pPr>
            <w:r>
              <w:t xml:space="preserve">[Insert Rating]</w:t>
            </w:r>
          </w:p>
        </w:tc>
      </w:tr>
      <w:tr>
        <w:tc>
          <w:tcPr/>
          <w:p>
            <w:pPr>
              <w:pStyle w:val="Compact"/>
              <w:jc w:val="left"/>
            </w:pPr>
            <w:r>
              <w:t xml:space="preserve">Regulatory Compliance</w:t>
            </w:r>
          </w:p>
        </w:tc>
        <w:tc>
          <w:tcPr/>
          <w:p>
            <w:pPr>
              <w:pStyle w:val="Compact"/>
              <w:jc w:val="left"/>
            </w:pPr>
            <w:r>
              <w:t xml:space="preserve">Verification of adherence to local, state, and national pharmacy regulations.</w:t>
            </w:r>
          </w:p>
        </w:tc>
        <w:tc>
          <w:tcPr/>
          <w:p>
            <w:pPr>
              <w:pStyle w:val="Compact"/>
              <w:jc w:val="left"/>
            </w:pPr>
            <w:r>
              <w:t xml:space="preserve">[Insert Rating]</w:t>
            </w:r>
          </w:p>
        </w:tc>
      </w:tr>
      <w:tr>
        <w:tc>
          <w:tcPr/>
          <w:p>
            <w:pPr>
              <w:pStyle w:val="Compact"/>
              <w:jc w:val="left"/>
            </w:pPr>
            <w:r>
              <w:t xml:space="preserve">Professionalism</w:t>
            </w:r>
          </w:p>
        </w:tc>
        <w:tc>
          <w:tcPr/>
          <w:p>
            <w:pPr>
              <w:pStyle w:val="Compact"/>
              <w:jc w:val="left"/>
            </w:pPr>
            <w:r>
              <w:t xml:space="preserve">Evaluation of ethical conduct, communication skills, and teamwork.</w:t>
            </w:r>
          </w:p>
        </w:tc>
        <w:tc>
          <w:tcPr/>
          <w:p>
            <w:pPr>
              <w:pStyle w:val="Compact"/>
              <w:jc w:val="left"/>
            </w:pPr>
            <w:r>
              <w:t xml:space="preserve">[Insert Rating]</w:t>
            </w:r>
          </w:p>
        </w:tc>
      </w:tr>
      <w:tr>
        <w:tc>
          <w:tcPr/>
          <w:p>
            <w:pPr>
              <w:pStyle w:val="Compact"/>
              <w:jc w:val="left"/>
            </w:pPr>
            <w:r>
              <w:t xml:space="preserve">Inventory Management</w:t>
            </w:r>
          </w:p>
        </w:tc>
        <w:tc>
          <w:tcPr/>
          <w:p>
            <w:pPr>
              <w:pStyle w:val="Compact"/>
              <w:jc w:val="left"/>
            </w:pPr>
            <w:r>
              <w:t xml:space="preserve">Assessment of stock control, expiration date monitoring, and supply chain efficiency.</w:t>
            </w:r>
          </w:p>
        </w:tc>
        <w:tc>
          <w:tcPr/>
          <w:p>
            <w:pPr>
              <w:pStyle w:val="Compact"/>
              <w:jc w:val="left"/>
            </w:pPr>
            <w:r>
              <w:t xml:space="preserve">[Insert Rating]</w:t>
            </w:r>
          </w:p>
        </w:tc>
      </w:tr>
    </w:tbl>
    <w:bookmarkEnd w:id="22"/>
    <w:bookmarkStart w:id="30" w:name="detailed-findings"/>
    <w:p>
      <w:pPr>
        <w:pStyle w:val="Heading2"/>
      </w:pPr>
      <w:r>
        <w:t xml:space="preserve">Detailed Findings</w:t>
      </w:r>
    </w:p>
    <w:bookmarkStart w:id="23" w:name="clinical-competence-and-knowledge"/>
    <w:p>
      <w:pPr>
        <w:pStyle w:val="Heading3"/>
      </w:pPr>
      <w:r>
        <w:t xml:space="preserve">Clinical Competence and Knowledge</w:t>
      </w:r>
    </w:p>
    <w:p>
      <w:pPr>
        <w:pStyle w:val="FirstParagraph"/>
      </w:pPr>
      <w:r>
        <w:t xml:space="preserve">The Pharmacist demonstrated a strong understanding of pharmacological principles and therapeutic guidelines. During the review period, the Pharmacist was observed to accurately interpret prescriptions, identify potential drug interactions, and recommend appropriate alternatives when necessary. This level of expertise is crucial in Bangalore's diverse healthcare environment, where patients often present with complex medical histories.</w:t>
      </w:r>
    </w:p>
    <w:bookmarkEnd w:id="23"/>
    <w:bookmarkStart w:id="24" w:name="patient-care-and-counseling"/>
    <w:p>
      <w:pPr>
        <w:pStyle w:val="Heading3"/>
      </w:pPr>
      <w:r>
        <w:t xml:space="preserve">Patient Care and Counseling</w:t>
      </w:r>
    </w:p>
    <w:p>
      <w:pPr>
        <w:pStyle w:val="FirstParagraph"/>
      </w:pPr>
      <w:r>
        <w:t xml:space="preserve">Effective patient counseling is a cornerstone of pharmacy practice. The Pharmacist exhibited excellent communication skills, ensuring that patients understood their medication regimens, potential side effects, and lifestyle modifications. Feedback from patients indicated high satisfaction with the clarity and empathy shown during consultations. This aligns with the growing emphasis on patient-centered care in India's healthcare sector.</w:t>
      </w:r>
    </w:p>
    <w:bookmarkEnd w:id="24"/>
    <w:bookmarkStart w:id="25" w:name="medication-safety-and-error-prevention"/>
    <w:p>
      <w:pPr>
        <w:pStyle w:val="Heading3"/>
      </w:pPr>
      <w:r>
        <w:t xml:space="preserve">Medication Safety and Error Prevention</w:t>
      </w:r>
    </w:p>
    <w:p>
      <w:pPr>
        <w:pStyle w:val="FirstParagraph"/>
      </w:pPr>
      <w:r>
        <w:t xml:space="preserve">Medication safety is paramount in preventing adverse drug events. The Pharmacist adhered to best practices such as double-checking prescriptions, verifying patient allergies, and using barcode scanning systems where available. No significant medication errors were reported during the review period, reflecting a commitment to maintaining high safety standards.</w:t>
      </w:r>
    </w:p>
    <w:bookmarkEnd w:id="25"/>
    <w:bookmarkStart w:id="26" w:name="regulatory-compliance"/>
    <w:p>
      <w:pPr>
        <w:pStyle w:val="Heading3"/>
      </w:pPr>
      <w:r>
        <w:t xml:space="preserve">Regulatory Compliance</w:t>
      </w:r>
    </w:p>
    <w:p>
      <w:pPr>
        <w:pStyle w:val="FirstParagraph"/>
      </w:pPr>
      <w:r>
        <w:t xml:space="preserve">Compliance with regulatory requirements is essential for legal and ethical practice. The Pharmacist maintained accurate records of controlled substances, followed storage guidelines for temperature-sensitive medications, and ensured that all operations were in line with the Drugs and Cosmetics Act of 1940. Regular audits confirmed adherence to these standards, which is particularly important in a city like Bangalore with strict regulatory oversight.</w:t>
      </w:r>
    </w:p>
    <w:bookmarkEnd w:id="26"/>
    <w:bookmarkStart w:id="27" w:name="professionalism-and-ethics"/>
    <w:p>
      <w:pPr>
        <w:pStyle w:val="Heading3"/>
      </w:pPr>
      <w:r>
        <w:t xml:space="preserve">Professionalism and Ethics</w:t>
      </w:r>
    </w:p>
    <w:p>
      <w:pPr>
        <w:pStyle w:val="FirstParagraph"/>
      </w:pPr>
      <w:r>
        <w:t xml:space="preserve">The Pharmacist displayed a high degree of professionalism, maintaining confidentiality, respecting patient autonomy, and upholding ethical standards. Interactions with colleagues and other healthcare providers were collaborative and respectful, fostering a positive work environment. This professionalism is vital in building trust within the community and enhancing the reputation of the pharmacy.</w:t>
      </w:r>
    </w:p>
    <w:bookmarkEnd w:id="27"/>
    <w:bookmarkStart w:id="28" w:name="inventory-and-supply-chain-management"/>
    <w:p>
      <w:pPr>
        <w:pStyle w:val="Heading3"/>
      </w:pPr>
      <w:r>
        <w:t xml:space="preserve">Inventory and Supply Chain Management</w:t>
      </w:r>
    </w:p>
    <w:p>
      <w:pPr>
        <w:pStyle w:val="FirstParagraph"/>
      </w:pPr>
      <w:r>
        <w:t xml:space="preserve">Efficient inventory management ensures the availability of essential medications while minimizing waste. The Pharmacist implemented effective stock rotation practices, monitored expiration dates, and coordinated with suppliers to prevent shortages. These efforts contributed to the smooth operation of the pharmacy and ensured that patients received timely access to their medications.</w:t>
      </w:r>
    </w:p>
    <w:bookmarkEnd w:id="28"/>
    <w:bookmarkStart w:id="29" w:name="collaboration-with-healthcare-team"/>
    <w:p>
      <w:pPr>
        <w:pStyle w:val="Heading3"/>
      </w:pPr>
      <w:r>
        <w:t xml:space="preserve">Collaboration with Healthcare Team</w:t>
      </w:r>
    </w:p>
    <w:p>
      <w:pPr>
        <w:pStyle w:val="FirstParagraph"/>
      </w:pPr>
      <w:r>
        <w:t xml:space="preserve">Interdisciplinary collaboration is increasingly recognized as a key factor in improving patient outcomes. The Pharmacist actively participated in case discussions, provided input on medication therapy management, and worked closely with physicians and nurses. This collaborative approach enhanced the overall quality of care delivered to patients in Bangalore.</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participating in continuing education programs to stay updated on the latest advancements in pharmacotherapy.</w:t>
      </w:r>
    </w:p>
    <w:p>
      <w:pPr>
        <w:numPr>
          <w:ilvl w:val="0"/>
          <w:numId w:val="1002"/>
        </w:numPr>
        <w:pStyle w:val="Compact"/>
      </w:pPr>
      <w:r>
        <w:t xml:space="preserve">Enhance patient engagement through the use of digital tools and resources.</w:t>
      </w:r>
    </w:p>
    <w:p>
      <w:pPr>
        <w:numPr>
          <w:ilvl w:val="0"/>
          <w:numId w:val="1002"/>
        </w:numPr>
        <w:pStyle w:val="Compact"/>
      </w:pPr>
      <w:r>
        <w:t xml:space="preserve">Implement additional training on emerging technologies in pharmacy practice.</w:t>
      </w:r>
    </w:p>
    <w:p>
      <w:pPr>
        <w:numPr>
          <w:ilvl w:val="0"/>
          <w:numId w:val="1002"/>
        </w:numPr>
        <w:pStyle w:val="Compact"/>
      </w:pPr>
      <w:r>
        <w:t xml:space="preserve">Strengthen partnerships with local healthcare institutions to improve coordinated care.</w:t>
      </w:r>
    </w:p>
    <w:bookmarkEnd w:id="31"/>
    <w:bookmarkStart w:id="32" w:name="conclusion"/>
    <w:p>
      <w:pPr>
        <w:pStyle w:val="Heading2"/>
      </w:pPr>
      <w:r>
        <w:t xml:space="preserve">Conclusion</w:t>
      </w:r>
    </w:p>
    <w:p>
      <w:pPr>
        <w:pStyle w:val="FirstParagraph"/>
      </w:pPr>
      <w:r>
        <w:t xml:space="preserve">In conclusion, the Pharmacist under review has demonstrated a high level of competence, professionalism, and dedication to patient care. Their contributions to the healthcare system in Bangalore, India, are commendable and align with the expectations of a modern pharmacy practice. This Peer Review Report serves as a testament to their commitment to excellence and provides a foundation for continued growth and improvement.</w:t>
      </w:r>
    </w:p>
    <w:p>
      <w:pPr>
        <w:pStyle w:val="BodyText"/>
      </w:pPr>
      <w:r>
        <w:rPr>
          <w:bCs/>
          <w:b/>
        </w:rPr>
        <w:t xml:space="preserve">Reviewed By:</w:t>
      </w:r>
      <w:r>
        <w:t xml:space="preserve"> </w:t>
      </w:r>
      <w:r>
        <w:t xml:space="preserve">[Insert Name]</w:t>
      </w:r>
    </w:p>
    <w:p>
      <w:pPr>
        <w:pStyle w:val="BodyText"/>
      </w:pPr>
      <w:r>
        <w:rPr>
          <w:bCs/>
          <w:b/>
        </w:rPr>
        <w:t xml:space="preserve">Designation:</w:t>
      </w:r>
      <w:r>
        <w:t xml:space="preserve"> </w:t>
      </w:r>
      <w:r>
        <w:t xml:space="preserve">[Insert Designation]</w:t>
      </w:r>
    </w:p>
    <w:p>
      <w:pPr>
        <w:pStyle w:val="BodyText"/>
      </w:pPr>
      <w:r>
        <w:rPr>
          <w:bCs/>
          <w:b/>
        </w:rPr>
        <w:t xml:space="preserve">Organization:</w:t>
      </w:r>
      <w:r>
        <w:t xml:space="preserve"> </w:t>
      </w:r>
      <w:r>
        <w:t xml:space="preserve">[Insert Organization]</w:t>
      </w:r>
    </w:p>
    <w:p>
      <w:pPr>
        <w:pStyle w:val="BodyText"/>
      </w:pPr>
      <w:r>
        <w:rPr>
          <w:bCs/>
          <w:b/>
        </w:rPr>
        <w:t xml:space="preserve">Signature:</w:t>
      </w:r>
      <w:r>
        <w:t xml:space="preserve"> </w:t>
      </w:r>
      <w:r>
        <w:t xml:space="preserve">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2026-10-10T05:53:15Z</dcterms:created>
  <dcterms:modified xsi:type="dcterms:W3CDTF">2026-10-10T05:53:15Z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