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clinical knowledge, and regulatory compliance of a registered Pharmacist operating within the metropolitan healthcare infrastructure of Mumbai, India. The review process was conducted in accordance with the standards set forth by the Pharmacy Council of India (PCI) and the Maharashtra State Pharmacy Council. The primary objective of this assessment is to ensure that the Pharmacist maintains the highest standards of patient safety, medication management, and ethical conduct required in the bustling and diverse healthcare environment of Mumbai.</w:t>
      </w:r>
    </w:p>
    <w:bookmarkEnd w:id="21"/>
    <w:bookmarkStart w:id="22" w:name="introduction-and-scope"/>
    <w:p>
      <w:pPr>
        <w:pStyle w:val="Heading2"/>
      </w:pPr>
      <w:r>
        <w:t xml:space="preserve">2. Introduction and Scope</w:t>
      </w:r>
    </w:p>
    <w:p>
      <w:pPr>
        <w:pStyle w:val="FirstParagraph"/>
      </w:pPr>
      <w:r>
        <w:t xml:space="preserve">The role of a Pharmacist in India has evolved significantly from mere drug dispensing to active clinical involvement. In a city like Mumbai, characterized by high patient volume, diverse socioeconomic backgrounds, and complex disease profiles, the Pharmacist serves as a critical gatekeeper for medication safety. This Peer Review Report focuses on several key domains: clinical competence, adherence to the Drugs and Cosmetics Act, patient counseling efficacy, inventory management, and professional ethics.</w:t>
      </w:r>
    </w:p>
    <w:p>
      <w:pPr>
        <w:pStyle w:val="BodyText"/>
      </w:pPr>
      <w:r>
        <w:t xml:space="preserve">The review was conducted through a combination of direct observation, case file audits, and structured interviews. The scope covers the Pharmacist's performance over the preceding six months, ensuring a comprehensive evaluation of their daily operations within the Mumbai healthcare sector.</w:t>
      </w:r>
    </w:p>
    <w:bookmarkEnd w:id="22"/>
    <w:bookmarkStart w:id="23" w:name="Xeb1382409c1ccca016b71e78846823ff758dced"/>
    <w:p>
      <w:pPr>
        <w:pStyle w:val="Heading2"/>
      </w:pPr>
      <w:r>
        <w:t xml:space="preserve">3. Clinical Competence and Medication Therapy Management</w:t>
      </w:r>
    </w:p>
    <w:p>
      <w:pPr>
        <w:pStyle w:val="FirstParagraph"/>
      </w:pPr>
      <w:r>
        <w:t xml:space="preserve">The Pharmacist demonstrated a robust understanding of pharmacology and therapeutics. During the review of prescription audits, it was noted that the Pharmacist effectively identified potential drug-drug interactions and contraindications. Given the high prevalence of chronic conditions such as diabetes and hypertension in Mumbai, the Pharmacist showed particular diligence in monitoring dosage adjustments and therapeutic outcomes.</w:t>
      </w:r>
    </w:p>
    <w:p>
      <w:pPr>
        <w:pStyle w:val="BodyText"/>
      </w:pPr>
      <w:r>
        <w:t xml:space="preserve">Furthermore, the Pharmacist exhibited strong skills in interpreting complex prescriptions, a vital competency in Mumbai's multi-specialty hospitals. The ability to communicate effectively with physicians to clarify ambiguous prescriptions was observed frequently, thereby preventing potential medication errors. The Pharmacist's knowledge of generic equivalents and cost-effective alternatives was also noted as beneficial for patients navigating the high cost of living in Mumbai.</w:t>
      </w:r>
    </w:p>
    <w:bookmarkEnd w:id="23"/>
    <w:bookmarkStart w:id="24" w:name="X14e31664c1e3f47a55acd3d5d7eb9d94dfe16f3"/>
    <w:p>
      <w:pPr>
        <w:pStyle w:val="Heading2"/>
      </w:pPr>
      <w:r>
        <w:t xml:space="preserve">4. Regulatory Compliance and Legal Adherence</w:t>
      </w:r>
    </w:p>
    <w:p>
      <w:pPr>
        <w:pStyle w:val="FirstParagraph"/>
      </w:pPr>
      <w:r>
        <w:t xml:space="preserve">Compliance with Indian pharmaceutical regulations is non-negotiable. This Peer Review Report confirms that the Pharmacist strictly adheres to the Drugs and Cosmetics Act, 1940, and the Drugs and Cosmetics Rules, 1945. The review verified that the Pharmacist maintains valid registration with the Maharashtra State Pharmacy Council and ensures that all controlled substances are managed according to the Narcotic Drugs and Psychotropic Substances (NDPS) Act.</w:t>
      </w:r>
    </w:p>
    <w:p>
      <w:pPr>
        <w:pStyle w:val="BodyText"/>
      </w:pPr>
      <w:r>
        <w:t xml:space="preserve">Documentation practices were found to be exemplary. The Pharmacist maintains accurate records of stock, expiry dates, and cold chain management, which is crucial in Mumbai's tropical climate. The review also confirmed that the Pharmacist refuses to dispense Schedule H and Schedule X drugs without valid prescriptions, upholding the legal standards required in India.</w:t>
      </w:r>
    </w:p>
    <w:bookmarkEnd w:id="24"/>
    <w:bookmarkStart w:id="25" w:name="patient-counseling-and-communication"/>
    <w:p>
      <w:pPr>
        <w:pStyle w:val="Heading2"/>
      </w:pPr>
      <w:r>
        <w:t xml:space="preserve">5. Patient Counseling and Communication</w:t>
      </w:r>
    </w:p>
    <w:p>
      <w:pPr>
        <w:pStyle w:val="FirstParagraph"/>
      </w:pPr>
      <w:r>
        <w:t xml:space="preserve">Effective communication is paramount in Mumbai, a city with a multilingual population. The Pharmacist demonstrated excellent cultural competence and language skills, providing counseling in English, Hindi, and Marathi as required. This Peer Review Report highlights the Pharmacist's ability to explain complex medication regimens in simple terms, ensuring patient adherence.</w:t>
      </w:r>
    </w:p>
    <w:p>
      <w:pPr>
        <w:pStyle w:val="BodyText"/>
      </w:pPr>
      <w:r>
        <w:t xml:space="preserve">The Pharmacist was observed providing detailed instructions on dosage, administration times, potential side effects, and storage conditions. Special attention was given to counseling elderly patients and those with limited health literacy, ensuring that the therapeutic intent of the prescription is fully understood. This patient-centric approach significantly enhances the quality of care delivered in the Mumbai region.</w:t>
      </w:r>
    </w:p>
    <w:bookmarkEnd w:id="25"/>
    <w:bookmarkStart w:id="26" w:name="X5bdd3bd6e974e13965cada5ce1f6b219aab2502"/>
    <w:p>
      <w:pPr>
        <w:pStyle w:val="Heading2"/>
      </w:pPr>
      <w:r>
        <w:t xml:space="preserve">6. Inventory Management and Operational Efficiency</w:t>
      </w:r>
    </w:p>
    <w:p>
      <w:pPr>
        <w:pStyle w:val="FirstParagraph"/>
      </w:pPr>
      <w:r>
        <w:t xml:space="preserve">The operational aspect of the Pharmacist's role was also scrutinized. The review found that inventory management is conducted efficiently, minimizing stockouts of essential medicines while reducing wastage due to expiry. The Pharmacist utilizes modern inventory tracking systems to monitor stock levels, ensuring that the pharmacy remains well-stocked to meet the demands of the Mumbai community.</w:t>
      </w:r>
    </w:p>
    <w:p>
      <w:pPr>
        <w:pStyle w:val="BodyText"/>
      </w:pPr>
      <w:r>
        <w:t xml:space="preserve">Additionally, the Pharmacist ensures that the storage environment meets the necessary standards for temperature and humidity control, protecting the integrity of the pharmaceutical products. This diligence is critical in maintaining the efficacy of medications in Mumbai's humid coastal environment.</w:t>
      </w:r>
    </w:p>
    <w:bookmarkEnd w:id="26"/>
    <w:bookmarkStart w:id="27" w:name="Xd2cdc4e3b8069b8beb50d71e04e4372596def46"/>
    <w:p>
      <w:pPr>
        <w:pStyle w:val="Heading2"/>
      </w:pPr>
      <w:r>
        <w:t xml:space="preserve">7. Professional Ethics and Continuous Development</w:t>
      </w:r>
    </w:p>
    <w:p>
      <w:pPr>
        <w:pStyle w:val="FirstParagraph"/>
      </w:pPr>
      <w:r>
        <w:t xml:space="preserve">The Pharmacist upholds the ethical standards outlined by the Pharmacy Council of India. There were no instances of unethical behavior, such as promoting specific brands for personal gain or compromising patient confidentiality. The Pharmacist demonstrates a commitment to continuous professional development by attending workshops and seminars relevant to the evolving healthcare landscape in India.</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Pharmacist meets and often exceeds the professional standards expected in Mumbai, India. The Pharmacist's clinical expertise, regulatory compliance, and patient-centered approach contribute significantly to the safety and efficacy of medication therapy.</w:t>
      </w:r>
    </w:p>
    <w:p>
      <w:pPr>
        <w:pStyle w:val="BodyText"/>
      </w:pPr>
      <w:r>
        <w:rPr>
          <w:bCs/>
          <w:b/>
        </w:rPr>
        <w:t xml:space="preserve">Recommendations:</w:t>
      </w:r>
    </w:p>
    <w:p>
      <w:pPr>
        <w:numPr>
          <w:ilvl w:val="0"/>
          <w:numId w:val="1001"/>
        </w:numPr>
        <w:pStyle w:val="Compact"/>
      </w:pPr>
      <w:r>
        <w:t xml:space="preserve">Continue to engage in continuing education programs focused on emerging therapies.</w:t>
      </w:r>
    </w:p>
    <w:p>
      <w:pPr>
        <w:numPr>
          <w:ilvl w:val="0"/>
          <w:numId w:val="1001"/>
        </w:numPr>
        <w:pStyle w:val="Compact"/>
      </w:pPr>
      <w:r>
        <w:t xml:space="preserve">Enhance digital literacy to further integrate electronic health records into pharmacy practice.</w:t>
      </w:r>
    </w:p>
    <w:p>
      <w:pPr>
        <w:numPr>
          <w:ilvl w:val="0"/>
          <w:numId w:val="1001"/>
        </w:numPr>
        <w:pStyle w:val="Compact"/>
      </w:pPr>
      <w:r>
        <w:t xml:space="preserve">Maintain current levels of regulatory compliance and documentation.</w:t>
      </w:r>
    </w:p>
    <w:bookmarkEnd w:id="28"/>
    <w:p>
      <w:pPr>
        <w:pStyle w:val="FirstParagraph"/>
      </w:pPr>
      <w:r>
        <w:rPr>
          <w:bCs/>
          <w:b/>
        </w:rPr>
        <w:t xml:space="preserve">Reviewed By:</w:t>
      </w:r>
    </w:p>
    <w:p>
      <w:pPr>
        <w:pStyle w:val="BodyText"/>
      </w:pPr>
      <w:r>
        <w:t xml:space="preserve">Dr. A. Sharma, Senior Pharmacist</w:t>
      </w:r>
    </w:p>
    <w:p>
      <w:pPr>
        <w:pStyle w:val="BodyText"/>
      </w:pPr>
      <w:r>
        <w:t xml:space="preserve">Peer Review Committee</w:t>
      </w:r>
    </w:p>
    <w:p>
      <w:pPr>
        <w:pStyle w:val="BodyText"/>
      </w:pPr>
      <w:r>
        <w:t xml:space="preserve">Signature</w:t>
      </w:r>
    </w:p>
    <w:p>
      <w:pPr>
        <w:pStyle w:val="BodyText"/>
      </w:pPr>
      <w:r>
        <w:rPr>
          <w:bCs/>
          <w:b/>
        </w:rPr>
        <w:t xml:space="preserve">Reviewed Pharmacist:</w:t>
      </w:r>
    </w:p>
    <w:p>
      <w:pPr>
        <w:pStyle w:val="BodyText"/>
      </w:pPr>
      <w:r>
        <w:t xml:space="preserve">Name: [Pharmacist Name]</w:t>
      </w:r>
    </w:p>
    <w:p>
      <w:pPr>
        <w:pStyle w:val="BodyText"/>
      </w:pPr>
      <w:r>
        <w:t xml:space="preserve">Registration No: [PCI/MSPC Number]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Mumbai, India</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