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Assessment of Pharmacist</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competency, clinical practice, and operational efficiency of a Pharmacist operating within the healthcare infrastructure of Indonesia Jakarta. The purpose of this review is to ensure that the pharmacist adheres to the highest standards of pharmaceutical care as mandated by the Indonesian Ministry of Health (Kementerian Kesehatan) and the Indonesian Pharmacists Association (Perkumpulan Apoteker Indonesia - PAI).</w:t>
      </w:r>
    </w:p>
    <w:p>
      <w:pPr>
        <w:pStyle w:val="BodyText"/>
      </w:pPr>
      <w:r>
        <w:t xml:space="preserve">Given the rapid urbanization and increasing healthcare demands in Indonesia Jakarta, the role of the pharmacist has evolved beyond mere dispensing. This report assesses the pharmacist's ability to manage complex medication therapies, ensure regulatory compliance, and contribute to public health initiatives specific to the Jakarta metropolitan area. The review covers a six-month period of practice, focusing on clinical accuracy, patient counseling, inventory management, and professional ethics.</w:t>
      </w:r>
    </w:p>
    <w:bookmarkEnd w:id="21"/>
    <w:bookmarkStart w:id="22" w:name="X9457e2f1b604a65ec793138e8dd04489363d7db"/>
    <w:p>
      <w:pPr>
        <w:pStyle w:val="Heading2"/>
      </w:pPr>
      <w:r>
        <w:t xml:space="preserve">2. Regulatory Compliance and Legal Standards</w:t>
      </w:r>
    </w:p>
    <w:p>
      <w:pPr>
        <w:pStyle w:val="FirstParagraph"/>
      </w:pPr>
      <w:r>
        <w:t xml:space="preserve">A critical aspect of this Peer Review Report is the evaluation of compliance with national and local regulations. In Indonesia Jakarta, pharmacists must strictly adhere to the regulations regarding the dispensing of prescription-only medicines (Obat Keras) and controlled substances (Narkotika dan Psikotropika). The reviewed Pharmacist demonstrated a robust understanding of these legal frameworks.</w:t>
      </w:r>
    </w:p>
    <w:p>
      <w:pPr>
        <w:pStyle w:val="BodyText"/>
      </w:pPr>
      <w:r>
        <w:t xml:space="preserve">The review confirmed that the pharmacist maintains accurate records of controlled substances in accordance with the requirements of the National Agency of Drug and Food Control (BPOM). Furthermore, the pharmacist correctly verifies the validity of prescriptions issued by licensed physicians in Jakarta, ensuring that no medication is dispensed without proper authorization. This diligence is vital in preventing drug diversion and misuse, a significant concern in urban centers like Indonesia Jakarta.</w:t>
      </w:r>
    </w:p>
    <w:bookmarkEnd w:id="22"/>
    <w:bookmarkStart w:id="23" w:name="X24f4f61684ab65178a9ce5326c582c06ae2f4ec"/>
    <w:p>
      <w:pPr>
        <w:pStyle w:val="Heading2"/>
      </w:pPr>
      <w:r>
        <w:t xml:space="preserve">3. Clinical Competency and Medication Safety</w:t>
      </w:r>
    </w:p>
    <w:p>
      <w:pPr>
        <w:pStyle w:val="FirstParagraph"/>
      </w:pPr>
      <w:r>
        <w:t xml:space="preserve">The core of this Peer Review Report focuses on the clinical skills of the Pharmacist. The assessment involved a random audit of 50 patient cases to evaluate the accuracy of drug dispensing and the identification of potential drug-drug interactions. The results indicate a high level of proficiency. The pharmacist consistently performed comprehensive medication reviews, identifying contraindications and adjusting therapy recommendations in consultation with prescribing physicians.</w:t>
      </w:r>
    </w:p>
    <w:p>
      <w:pPr>
        <w:pStyle w:val="BodyText"/>
      </w:pPr>
      <w:r>
        <w:t xml:space="preserve">In the context of Indonesia Jakarta, where patients often present with multiple comorbidities such as hypertension, diabetes, and cardiovascular diseases, the pharmacist's ability to manage polypharmacy is essential. The review highlights that the Pharmacist effectively monitors therapeutic outcomes and adverse drug reactions. Additionally, the pharmacist has implemented a double-check system for high-alert medications, significantly reducing the risk of medication errors within the facility.</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pharmaceutical care. This Peer Review Report evaluates the Pharmacist's interaction with patients, considering the diverse demographic and linguistic landscape of Indonesia Jakarta. The pharmacist was observed conducting counseling sessions in both Bahasa Indonesia and English, ensuring clear understanding for local residents and expatriates alike.</w:t>
      </w:r>
    </w:p>
    <w:p>
      <w:pPr>
        <w:pStyle w:val="BodyText"/>
      </w:pPr>
      <w:r>
        <w:t xml:space="preserve">The review found that the pharmacist excels in explaining dosage regimens, potential side effects, and storage requirements in a manner that is accessible to patients with varying levels of health literacy. Furthermore, the pharmacist actively engages in health promotion activities, providing advice on lifestyle modifications to prevent chronic diseases. This proactive approach aligns with the public health goals of the Jakarta provincial government to improve community wellness.</w:t>
      </w:r>
    </w:p>
    <w:bookmarkEnd w:id="24"/>
    <w:bookmarkStart w:id="25" w:name="X5bdd3bd6e974e13965cada5ce1f6b219aab2502"/>
    <w:p>
      <w:pPr>
        <w:pStyle w:val="Heading2"/>
      </w:pPr>
      <w:r>
        <w:t xml:space="preserve">5. Inventory Management and Operational Efficiency</w:t>
      </w:r>
    </w:p>
    <w:p>
      <w:pPr>
        <w:pStyle w:val="FirstParagraph"/>
      </w:pPr>
      <w:r>
        <w:t xml:space="preserve">Operational excellence is another key component of this Peer Review Report. The Pharmacist is responsible for maintaining an adequate supply of medications while minimizing waste and expiration losses. The review of inventory logs shows that the pharmacist utilizes a First-In-First-Out (FIFO) system effectively.</w:t>
      </w:r>
    </w:p>
    <w:p>
      <w:pPr>
        <w:pStyle w:val="BodyText"/>
      </w:pPr>
      <w:r>
        <w:t xml:space="preserve">In Indonesia Jakarta, where supply chain disruptions can occur due to traffic congestion and logistical challenges, the pharmacist's ability to anticipate demand and maintain safety stock is commendable. The review also noted that the pharmacist ensures all stored medications are kept under appropriate temperature and humidity conditions, complying with Good Pharmacy Practice (GPP) standards. This attention to detail ensures the stability and efficacy of the pharmaceutical products dispensed to patients.</w:t>
      </w:r>
    </w:p>
    <w:bookmarkEnd w:id="25"/>
    <w:bookmarkStart w:id="26" w:name="Xd2cdc4e3b8069b8beb50d71e04e4372596def46"/>
    <w:p>
      <w:pPr>
        <w:pStyle w:val="Heading2"/>
      </w:pPr>
      <w:r>
        <w:t xml:space="preserve">6. Professional Ethics and Continuous Development</w:t>
      </w:r>
    </w:p>
    <w:p>
      <w:pPr>
        <w:pStyle w:val="FirstParagraph"/>
      </w:pPr>
      <w:r>
        <w:t xml:space="preserve">Adherence to the Code of Ethics for Pharmacists in Indonesia is mandatory. This Peer Review Report confirms that the Pharmacist upholds the principles of integrity, confidentiality, and professionalism. There were no reported incidents of ethical breaches or conflicts of interest during the review period.</w:t>
      </w:r>
    </w:p>
    <w:p>
      <w:pPr>
        <w:pStyle w:val="BodyText"/>
      </w:pPr>
      <w:r>
        <w:t xml:space="preserve">Moreover, the pharmacist demonstrates a commitment to continuous professional development (CPD). The review notes participation in recent workshops and seminars organized by the Indonesian Pharmacists Association in Jakarta, focusing on emerging treatments and regulatory updates. This dedication to lifelong learning ensures that the Pharmacist remains current with the latest advancements in pharmaceutical science and practice.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Pharmacist under review meets and often exceeds the professional standards required for practice in Indonesia Jakarta. The individual has demonstrated exceptional clinical competency, strict regulatory compliance, and a patient-centered approach to care.</w:t>
      </w:r>
    </w:p>
    <w:p>
      <w:pPr>
        <w:pStyle w:val="BodyText"/>
      </w:pPr>
      <w:r>
        <w:t xml:space="preserve">Recommendations for future improvement include expanding digital health literacy to better utilize electronic health records and telepharmacy services, which are increasingly relevant in the modern healthcare landscape of Indonesia Jakarta. Overall, the Pharmacist is deemed fully competent and is recommended for continued practice without restriction.</w:t>
      </w:r>
    </w:p>
    <w:bookmarkEnd w:id="27"/>
    <w:p>
      <w:pPr>
        <w:pStyle w:val="BodyText"/>
      </w:pPr>
      <w:r>
        <w:rPr>
          <w:bCs/>
          <w:b/>
        </w:rPr>
        <w:t xml:space="preserve">Reviewed By:</w:t>
      </w:r>
    </w:p>
    <w:p>
      <w:pPr>
        <w:pStyle w:val="BodyText"/>
      </w:pPr>
      <w:r>
        <w:t xml:space="preserve">Dr. [Name], Pharm.D.</w:t>
      </w:r>
    </w:p>
    <w:p>
      <w:pPr>
        <w:pStyle w:val="BodyText"/>
      </w:pPr>
      <w:r>
        <w:t xml:space="preserve">Senior Clinical Pharmacist</w:t>
      </w:r>
    </w:p>
    <w:p>
      <w:pPr>
        <w:pStyle w:val="BodyText"/>
      </w:pPr>
      <w:r>
        <w:t xml:space="preserve">Indonesia Jakarta</w:t>
      </w:r>
    </w:p>
    <w:p>
      <w:pPr>
        <w:pStyle w:val="BodyText"/>
      </w:pPr>
      <w:r>
        <w:rPr>
          <w:bCs/>
          <w:b/>
        </w:rPr>
        <w:t xml:space="preserve">Reviewed Pharmacist:</w:t>
      </w:r>
    </w:p>
    <w:p>
      <w:pPr>
        <w:pStyle w:val="BodyText"/>
      </w:pPr>
      <w:r>
        <w:t xml:space="preserve">[Name], Apt.</w:t>
      </w:r>
    </w:p>
    <w:p>
      <w:pPr>
        <w:pStyle w:val="BodyText"/>
      </w:pPr>
      <w:r>
        <w:t xml:space="preserve">License No: [Number]</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Assessment</dc:title>
  <dc:creator/>
  <dc:language>en</dc:language>
  <cp:keywords/>
  <dcterms:created xsi:type="dcterms:W3CDTF">2026-10-10T07:07:33Z</dcterms:created>
  <dcterms:modified xsi:type="dcterms:W3CDTF">2026-10-10T07:07:33Z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