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Pharmacist</w:t>
      </w:r>
    </w:p>
    <w:p>
      <w:pPr>
        <w:pStyle w:val="BodyText"/>
      </w:pPr>
      <w:r>
        <w:rPr>
          <w:bCs/>
          <w:b/>
        </w:rPr>
        <w:t xml:space="preserve">Location:</w:t>
      </w:r>
      <w:r>
        <w:t xml:space="preserve"> </w:t>
      </w:r>
      <w:r>
        <w:t xml:space="preserve">Tehran, Iran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Tehran Pharmaceutical Society Peer Review Committee</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professional conduct, clinical competence, and operational standards of a practicing Pharmacist within the metropolitan area of Tehran, Iran. The primary objective of this review is to ensure that the pharmacist adheres to the rigorous guidelines established by the Iranian Ministry of Health and Medical Education, as well as the ethical codes mandated by the Tehran Pharmaceutical Society.</w:t>
      </w:r>
    </w:p>
    <w:p>
      <w:pPr>
        <w:pStyle w:val="BodyText"/>
      </w:pPr>
      <w:r>
        <w:t xml:space="preserve">Given the high population density and complex healthcare infrastructure of Tehran, the role of the pharmacist extends beyond mere dispensing. This report evaluates the pharmacist's ability to manage medication therapy, ensure patient safety, and maintain compliance with local pharmaceutical regulations. The review covers a six-month period of practice, analyzing prescription accuracy, patient counseling efficacy, inventory management, and adherence to sterile compounding protocols where applicable.</w:t>
      </w:r>
    </w:p>
    <w:bookmarkEnd w:id="21"/>
    <w:bookmarkStart w:id="22" w:name="X14e31664c1e3f47a55acd3d5d7eb9d94dfe16f3"/>
    <w:p>
      <w:pPr>
        <w:pStyle w:val="Heading2"/>
      </w:pPr>
      <w:r>
        <w:t xml:space="preserve">2. Regulatory Compliance and Legal Adherence</w:t>
      </w:r>
    </w:p>
    <w:p>
      <w:pPr>
        <w:pStyle w:val="FirstParagraph"/>
      </w:pPr>
      <w:r>
        <w:t xml:space="preserve">A critical component of this Peer Review Report is the assessment of compliance with Iranian pharmaceutical law. The Pharmacist under review was evaluated against the standards set by the Food and Drug Administration of Iran (IFDA). The review confirms that the pharmacist maintains valid licensure and operates within the legal framework governing the dispensing of controlled substances and narcotics, which is strictly regulated in Tehran.</w:t>
      </w:r>
    </w:p>
    <w:p>
      <w:pPr>
        <w:pStyle w:val="BodyText"/>
      </w:pPr>
      <w:r>
        <w:t xml:space="preserve">Documentation regarding the procurement of medications from authorized distributors was audited. The Pharmacist demonstrated full compliance with the requirement to source medications exclusively from licensed wholesalers, thereby mitigating the risk of counterfeit drugs entering the supply chain—a significant concern in the region. Furthermore, the handling of temperature-sensitive biologics was observed to meet the cold chain requirements specified by the Iranian Ministry of Health.</w:t>
      </w:r>
    </w:p>
    <w:bookmarkEnd w:id="22"/>
    <w:bookmarkStart w:id="23" w:name="Xeb1382409c1ccca016b71e78846823ff758dced"/>
    <w:p>
      <w:pPr>
        <w:pStyle w:val="Heading2"/>
      </w:pPr>
      <w:r>
        <w:t xml:space="preserve">3. Clinical Competence and Medication Therapy Management</w:t>
      </w:r>
    </w:p>
    <w:p>
      <w:pPr>
        <w:pStyle w:val="FirstParagraph"/>
      </w:pPr>
      <w:r>
        <w:t xml:space="preserve">The clinical evaluation focuses on the Pharmacist's ability to identify and resolve drug-related problems. In the context of Tehran's diverse patient demographics, the Pharmacist was assessed on their knowledge of drug-drug interactions, contraindications, and appropriate dosing adjustments for renal and hepatic impairment.</w:t>
      </w:r>
    </w:p>
    <w:p>
      <w:pPr>
        <w:pStyle w:val="BodyText"/>
      </w:pPr>
      <w:r>
        <w:t xml:space="preserve">Case studies from the review period indicate a high level of clinical proficiency. The Pharmacist successfully intervened in several instances of potential therapeutic duplication and inappropriate antibiotic prescribing. This proactive approach aligns with the national goals to combat antimicrobial resistance, a priority for health authorities in Iran. The Pharmacist demonstrated the ability to communicate effectively with local physicians to modify prescriptions when necessary, ensuring optimal therapeutic outcomes for patients.</w:t>
      </w:r>
    </w:p>
    <w:bookmarkEnd w:id="23"/>
    <w:bookmarkStart w:id="24" w:name="patient-counseling-and-communication"/>
    <w:p>
      <w:pPr>
        <w:pStyle w:val="Heading2"/>
      </w:pPr>
      <w:r>
        <w:t xml:space="preserve">4. Patient Counseling and Communication</w:t>
      </w:r>
    </w:p>
    <w:p>
      <w:pPr>
        <w:pStyle w:val="FirstParagraph"/>
      </w:pPr>
      <w:r>
        <w:t xml:space="preserve">Effective patient counseling is a cornerstone of pharmacy practice in Tehran. This Peer Review Report evaluates the Pharmacist's communication skills, particularly regarding health literacy and cultural sensitivity. The Pharmacist was observed providing clear, concise instructions on medication usage, side effects, and storage conditions.</w:t>
      </w:r>
    </w:p>
    <w:p>
      <w:pPr>
        <w:pStyle w:val="BodyText"/>
      </w:pPr>
      <w:r>
        <w:t xml:space="preserve">The review notes that the Pharmacist effectively utilizes both Persian and, where necessary, English to accommodate Tehran's international community. The Pharmacist demonstrated empathy and professionalism when dealing with chronic disease management, particularly for conditions prevalent in the region such as hypertension and diabetes. The ability to educate patients on lifestyle modifications alongside pharmacotherapy was rated as excellent.</w:t>
      </w:r>
    </w:p>
    <w:bookmarkEnd w:id="24"/>
    <w:bookmarkStart w:id="25" w:name="Xafdcb1bc347f9331da400d794725fcfb94db659"/>
    <w:p>
      <w:pPr>
        <w:pStyle w:val="Heading2"/>
      </w:pPr>
      <w:r>
        <w:t xml:space="preserve">5. Operational Standards and Inventory Management</w:t>
      </w:r>
    </w:p>
    <w:p>
      <w:pPr>
        <w:pStyle w:val="FirstParagraph"/>
      </w:pPr>
      <w:r>
        <w:t xml:space="preserve">The operational aspect of the review examined the pharmacy's internal controls. The Pharmacist was found to maintain accurate records of inventory, ensuring that stock levels are optimized to prevent shortages of essential medicines. The review verified that expired medications are segregated and disposed of according to environmental and safety regulations enforced in Tehran.</w:t>
      </w:r>
    </w:p>
    <w:p>
      <w:pPr>
        <w:pStyle w:val="BodyText"/>
      </w:pPr>
      <w:r>
        <w:t xml:space="preserve">Furthermore, the Pharmacist's management of staff was evaluated. The Pharmacist ensures that all auxiliary staff are properly trained and supervised, maintaining a safe environment for both employees and customers. The layout of the pharmacy promotes patient privacy during consultations, adhering to the ethical standards of confidentiality.</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Pharmacist has demonstrated a high standard of professional practice consistent with the expectations of the Tehran Pharmaceutical Society. The Pharmacist exhibits strong clinical knowledge, regulatory compliance, and a commitment to patient care.</w:t>
      </w:r>
    </w:p>
    <w:p>
      <w:pPr>
        <w:pStyle w:val="BodyText"/>
      </w:pPr>
      <w:r>
        <w:rPr>
          <w:bCs/>
          <w:b/>
        </w:rPr>
        <w:t xml:space="preserve">Recommendations:</w:t>
      </w:r>
    </w:p>
    <w:p>
      <w:pPr>
        <w:numPr>
          <w:ilvl w:val="0"/>
          <w:numId w:val="1001"/>
        </w:numPr>
        <w:pStyle w:val="Compact"/>
      </w:pPr>
      <w:r>
        <w:t xml:space="preserve">Continue participation in Continuing Pharmacy Education (CPE) programs to stay updated on the latest pharmacotherapeutic guidelines.</w:t>
      </w:r>
    </w:p>
    <w:p>
      <w:pPr>
        <w:numPr>
          <w:ilvl w:val="0"/>
          <w:numId w:val="1001"/>
        </w:numPr>
        <w:pStyle w:val="Compact"/>
      </w:pPr>
      <w:r>
        <w:t xml:space="preserve">Enhance digital record-keeping systems to further streamline patient medication histories.</w:t>
      </w:r>
    </w:p>
    <w:p>
      <w:pPr>
        <w:numPr>
          <w:ilvl w:val="0"/>
          <w:numId w:val="1001"/>
        </w:numPr>
        <w:pStyle w:val="Compact"/>
      </w:pPr>
      <w:r>
        <w:t xml:space="preserve">Maintain current protocols for the management of controlled substances.</w:t>
      </w:r>
    </w:p>
    <w:p>
      <w:pPr>
        <w:pStyle w:val="FirstParagraph"/>
      </w:pPr>
      <w:r>
        <w:t xml:space="preserve">In conclusion, the Pharmacist is deemed competent and fit to continue practice in Tehran, Iran. This report serves as a testament to their dedication to the profession and the health of the community they serve.</w:t>
      </w:r>
    </w:p>
    <w:bookmarkEnd w:id="26"/>
    <w:p>
      <w:pPr>
        <w:pStyle w:val="BodyText"/>
      </w:pPr>
      <w:r>
        <w:rPr>
          <w:bCs/>
          <w:b/>
        </w:rPr>
        <w:t xml:space="preserve">Reviewed By:</w:t>
      </w:r>
    </w:p>
    <w:p>
      <w:pPr>
        <w:pStyle w:val="BodyText"/>
      </w:pPr>
      <w:r>
        <w:t xml:space="preserve">Dr. [Reviewer Name]</w:t>
      </w:r>
    </w:p>
    <w:p>
      <w:pPr>
        <w:pStyle w:val="BodyText"/>
      </w:pPr>
      <w:r>
        <w:t xml:space="preserve">Senior Pharmacist, Peer Review Committee</w:t>
      </w:r>
    </w:p>
    <w:p>
      <w:pPr>
        <w:pStyle w:val="BodyText"/>
      </w:pPr>
      <w:r>
        <w:rPr>
          <w:bCs/>
          <w:b/>
        </w:rPr>
        <w:t xml:space="preserve">Pharmacist Acknowledgment:</w:t>
      </w:r>
    </w:p>
    <w:p>
      <w:pPr>
        <w:pStyle w:val="BodyText"/>
      </w:pPr>
      <w:r>
        <w:t xml:space="preserve">[Pharmacist Name]</w:t>
      </w:r>
    </w:p>
    <w:p>
      <w:pPr>
        <w:pStyle w:val="BodyText"/>
      </w:pPr>
      <w:r>
        <w:t xml:space="preserve">License No: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Tehran, Iran</dc:title>
  <dc:creator/>
  <dc:language>en</dc:language>
  <cp:keywords/>
  <dcterms:created xsi:type="dcterms:W3CDTF">2026-10-10T06:27:37Z</dcterms:created>
  <dcterms:modified xsi:type="dcterms:W3CDTF">2026-10-10T06:27:37Z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