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Iraq</w:t>
      </w:r>
      <w:r>
        <w:t xml:space="preserve"> </w:t>
      </w:r>
      <w:r>
        <w:t xml:space="preserve">Baghdad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Pharmacist</w:t>
      </w:r>
    </w:p>
    <w:p>
      <w:pPr>
        <w:pStyle w:val="BodyText"/>
      </w:pPr>
      <w:r>
        <w:rPr>
          <w:bCs/>
          <w:b/>
        </w:rPr>
        <w:t xml:space="preserve">Location:</w:t>
      </w:r>
      <w:r>
        <w:t xml:space="preserve"> </w:t>
      </w:r>
      <w:r>
        <w:t xml:space="preserve">Iraq Baghdad</w:t>
      </w:r>
    </w:p>
    <w:p>
      <w:pPr>
        <w:pStyle w:val="BodyText"/>
      </w:pPr>
      <w:r>
        <w:rPr>
          <w:bCs/>
          <w:b/>
        </w:rPr>
        <w:t xml:space="preserve">Date of Report:</w:t>
      </w:r>
      <w:r>
        <w:t xml:space="preserve"> </w:t>
      </w:r>
      <w:r>
        <w:t xml:space="preserve">October 24, 2023</w:t>
      </w:r>
    </w:p>
    <w:bookmarkEnd w:id="20"/>
    <w:p>
      <w:r>
        <w:pict>
          <v:rect style="width:0;height:1.5pt" o:hralign="center" o:hrstd="t" o:hr="t"/>
        </w:pict>
      </w:r>
    </w:p>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set forth by the Iraqi Ministry of Health and the relevant regulatory bodies governing pharmaceutical practice in Iraq Baghdad. The primary objective of this review is to evaluate the clinical competence, professional conduct, and operational efficiency of the Pharmacist under review.</w:t>
      </w:r>
    </w:p>
    <w:p>
      <w:pPr>
        <w:pStyle w:val="BodyText"/>
      </w:pPr>
      <w:r>
        <w:t xml:space="preserve">In the dynamic healthcare landscape of Iraq Baghdad, the role of the Pharmacist extends beyond the mere dispensing of medications. It encompasses critical responsibilities such as medication therapy management, patient counseling, and ensuring the integrity of the pharmaceutical supply chain. This report aims to provide a comprehensive assessment of how the Pharmacist meets these expectations within the local context.</w:t>
      </w:r>
    </w:p>
    <w:bookmarkEnd w:id="21"/>
    <w:bookmarkStart w:id="22" w:name="pharmacist-profile-and-scope-of-practice"/>
    <w:p>
      <w:pPr>
        <w:pStyle w:val="Heading2"/>
      </w:pPr>
      <w:r>
        <w:t xml:space="preserve">2. Pharmacist Profile and Scope of Practice</w:t>
      </w:r>
    </w:p>
    <w:p>
      <w:pPr>
        <w:pStyle w:val="FirstParagraph"/>
      </w:pPr>
      <w:r>
        <w:t xml:space="preserve">The Pharmacist subject of this review operates within a community pharmacy setting in Iraq Baghdad. The scope of practice evaluated includes prescription verification, drug interaction screening, inventory management, and direct patient interaction. The review period covers the last twelve months of practice, allowing for a longitudinal assessment of performance trends.</w:t>
      </w:r>
    </w:p>
    <w:p>
      <w:pPr>
        <w:pStyle w:val="BodyText"/>
      </w:pPr>
      <w:r>
        <w:t xml:space="preserve">Given the specific healthcare challenges in Iraq Baghdad, including the prevalence of chronic diseases such as diabetes and hypertension, the Pharmacist’s ability to manage complex medication regimens is a key focus area. The review assesses whether the Pharmacist adheres to the latest clinical guidelines adapted for the Iraqi population.</w:t>
      </w:r>
    </w:p>
    <w:bookmarkEnd w:id="22"/>
    <w:bookmarkStart w:id="23" w:name="evaluation-criteria-and-methodology"/>
    <w:p>
      <w:pPr>
        <w:pStyle w:val="Heading2"/>
      </w:pPr>
      <w:r>
        <w:t xml:space="preserve">3. Evaluation Criteria and Methodology</w:t>
      </w:r>
    </w:p>
    <w:p>
      <w:pPr>
        <w:pStyle w:val="FirstParagraph"/>
      </w:pPr>
      <w:r>
        <w:t xml:space="preserve">The evaluation was conducted using a standardized peer review framework. Data was collected through direct observation of pharmacy operations, review of prescription records, and interviews with the Pharmacist and pharmacy staff. The following criteria were utilized:</w:t>
      </w:r>
    </w:p>
    <w:p>
      <w:pPr>
        <w:numPr>
          <w:ilvl w:val="0"/>
          <w:numId w:val="1001"/>
        </w:numPr>
        <w:pStyle w:val="Compact"/>
      </w:pPr>
      <w:r>
        <w:rPr>
          <w:bCs/>
          <w:b/>
        </w:rPr>
        <w:t xml:space="preserve">Clinical Accuracy:</w:t>
      </w:r>
      <w:r>
        <w:t xml:space="preserve"> </w:t>
      </w:r>
      <w:r>
        <w:t xml:space="preserve">Verification of prescriptions and identification of potential drug-drug interactions.</w:t>
      </w:r>
    </w:p>
    <w:p>
      <w:pPr>
        <w:numPr>
          <w:ilvl w:val="0"/>
          <w:numId w:val="1001"/>
        </w:numPr>
        <w:pStyle w:val="Compact"/>
      </w:pPr>
      <w:r>
        <w:rPr>
          <w:bCs/>
          <w:b/>
        </w:rPr>
        <w:t xml:space="preserve">Patient Counseling:</w:t>
      </w:r>
      <w:r>
        <w:t xml:space="preserve"> </w:t>
      </w:r>
      <w:r>
        <w:t xml:space="preserve">Quality and clarity of information provided to patients regarding medication usage.</w:t>
      </w:r>
    </w:p>
    <w:p>
      <w:pPr>
        <w:numPr>
          <w:ilvl w:val="0"/>
          <w:numId w:val="1001"/>
        </w:numPr>
        <w:pStyle w:val="Compact"/>
      </w:pPr>
      <w:r>
        <w:rPr>
          <w:bCs/>
          <w:b/>
        </w:rPr>
        <w:t xml:space="preserve">Regulatory Compliance:</w:t>
      </w:r>
      <w:r>
        <w:t xml:space="preserve"> </w:t>
      </w:r>
      <w:r>
        <w:t xml:space="preserve">Adherence to Iraqi pharmaceutical laws and regulations.</w:t>
      </w:r>
    </w:p>
    <w:p>
      <w:pPr>
        <w:numPr>
          <w:ilvl w:val="0"/>
          <w:numId w:val="1001"/>
        </w:numPr>
        <w:pStyle w:val="Compact"/>
      </w:pPr>
      <w:r>
        <w:rPr>
          <w:bCs/>
          <w:b/>
        </w:rPr>
        <w:t xml:space="preserve">Professionalism:</w:t>
      </w:r>
      <w:r>
        <w:t xml:space="preserve"> </w:t>
      </w:r>
      <w:r>
        <w:t xml:space="preserve">Ethical conduct and communication skills.</w:t>
      </w:r>
    </w:p>
    <w:bookmarkEnd w:id="23"/>
    <w:bookmarkStart w:id="28" w:name="detailed-findings"/>
    <w:p>
      <w:pPr>
        <w:pStyle w:val="Heading2"/>
      </w:pPr>
      <w:r>
        <w:t xml:space="preserve">4. Detailed Findings</w:t>
      </w:r>
    </w:p>
    <w:bookmarkStart w:id="24" w:name="X11ff2d9097d992ba5093f1ad940bca5e1f0f340"/>
    <w:p>
      <w:pPr>
        <w:pStyle w:val="Heading3"/>
      </w:pPr>
      <w:r>
        <w:t xml:space="preserve">4.1 Clinical Competence and Medication Safety</w:t>
      </w:r>
    </w:p>
    <w:p>
      <w:pPr>
        <w:pStyle w:val="FirstParagraph"/>
      </w:pPr>
      <w:r>
        <w:t xml:space="preserve">The Pharmacist demonstrated a high level of clinical competence. During the review of prescription records in Iraq Baghdad, it was noted that the Pharmacist consistently identified potential drug interactions and dosage errors. The Pharmacist showed particular diligence in managing polypharmacy cases, which are common among the elderly population in the region.</w:t>
      </w:r>
    </w:p>
    <w:p>
      <w:pPr>
        <w:pStyle w:val="BodyText"/>
      </w:pPr>
      <w:r>
        <w:t xml:space="preserve">However, there is room for improvement in the documentation of clinical interventions. While the Pharmacist frequently corrected errors, these interventions were not always recorded in the patient’s file, which is a requirement for continuous quality improvement.</w:t>
      </w:r>
    </w:p>
    <w:bookmarkEnd w:id="24"/>
    <w:bookmarkStart w:id="25" w:name="patient-counseling-and-communication"/>
    <w:p>
      <w:pPr>
        <w:pStyle w:val="Heading3"/>
      </w:pPr>
      <w:r>
        <w:t xml:space="preserve">4.2 Patient Counseling and Communication</w:t>
      </w:r>
    </w:p>
    <w:p>
      <w:pPr>
        <w:pStyle w:val="FirstParagraph"/>
      </w:pPr>
      <w:r>
        <w:t xml:space="preserve">Effective communication is vital in Iraq Baghdad, where health literacy levels can vary significantly. The Pharmacist was observed engaging with patients in a respectful and clear manner. The use of local language nuances was appropriate, ensuring that patients understood their medication instructions.</w:t>
      </w:r>
    </w:p>
    <w:p>
      <w:pPr>
        <w:pStyle w:val="BodyText"/>
      </w:pPr>
      <w:r>
        <w:t xml:space="preserve">The Pharmacist successfully educated patients on the importance of adherence to antibiotic therapy, a critical issue in combating antimicrobial resistance in the region. Nevertheless, the review suggests that the Pharmacist could allocate more time for counseling patients with chronic conditions to ensure long-term management strategies are fully understood.</w:t>
      </w:r>
    </w:p>
    <w:bookmarkEnd w:id="25"/>
    <w:bookmarkStart w:id="26" w:name="Xd9676cbaae549089153c8f0ad6bedc031a94494"/>
    <w:p>
      <w:pPr>
        <w:pStyle w:val="Heading3"/>
      </w:pPr>
      <w:r>
        <w:t xml:space="preserve">4.3 Inventory Management and Supply Chain Integrity</w:t>
      </w:r>
    </w:p>
    <w:p>
      <w:pPr>
        <w:pStyle w:val="FirstParagraph"/>
      </w:pPr>
      <w:r>
        <w:t xml:space="preserve">Given the logistical challenges often faced in Iraq Baghdad, inventory management is a critical aspect of the Pharmacist’s role. The Pharmacist maintained accurate records of stock levels and ensured that medications were stored under appropriate conditions, particularly temperature-sensitive products.</w:t>
      </w:r>
    </w:p>
    <w:p>
      <w:pPr>
        <w:pStyle w:val="BodyText"/>
      </w:pPr>
      <w:r>
        <w:t xml:space="preserve">The Pharmacist demonstrated vigilance in preventing the sale of expired medications and adhered to protocols for the disposal of pharmaceutical waste. This is crucial for maintaining public trust and safety within the community.</w:t>
      </w:r>
    </w:p>
    <w:bookmarkEnd w:id="26"/>
    <w:bookmarkStart w:id="27" w:name="regulatory-compliance-and-ethics"/>
    <w:p>
      <w:pPr>
        <w:pStyle w:val="Heading3"/>
      </w:pPr>
      <w:r>
        <w:t xml:space="preserve">4.4 Regulatory Compliance and Ethics</w:t>
      </w:r>
    </w:p>
    <w:p>
      <w:pPr>
        <w:pStyle w:val="FirstParagraph"/>
      </w:pPr>
      <w:r>
        <w:t xml:space="preserve">The Pharmacist strictly adhered to the regulations governing the dispensing of controlled substances in Iraq Baghdad. There were no instances of non-compliance with legal requirements regarding prescription validity or patient identification. The Pharmacist also maintained confidentiality of patient information in accordance with professional ethical standards.</w:t>
      </w:r>
    </w:p>
    <w:bookmarkEnd w:id="27"/>
    <w:bookmarkEnd w:id="28"/>
    <w:bookmarkStart w:id="29" w:name="strengths-and-areas-for-improvement"/>
    <w:p>
      <w:pPr>
        <w:pStyle w:val="Heading2"/>
      </w:pPr>
      <w:r>
        <w:t xml:space="preserve">5. Strengths and Areas for Improvement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Strengths</w:t>
            </w:r>
          </w:p>
        </w:tc>
        <w:tc>
          <w:tcPr/>
          <w:p>
            <w:pPr>
              <w:pStyle w:val="Compact"/>
              <w:jc w:val="left"/>
            </w:pPr>
            <w:r>
              <w:t xml:space="preserve">Areas for Improvement</w:t>
            </w:r>
          </w:p>
        </w:tc>
      </w:tr>
      <w:tr>
        <w:tc>
          <w:tcPr/>
          <w:p>
            <w:pPr>
              <w:pStyle w:val="Compact"/>
              <w:jc w:val="left"/>
            </w:pPr>
            <w:r>
              <w:t xml:space="preserve">Clinical Skills</w:t>
            </w:r>
          </w:p>
        </w:tc>
        <w:tc>
          <w:tcPr/>
          <w:p>
            <w:pPr>
              <w:pStyle w:val="Compact"/>
              <w:jc w:val="left"/>
            </w:pPr>
            <w:r>
              <w:t xml:space="preserve">Strong ability to detect drug interactions and dosage errors.</w:t>
            </w:r>
          </w:p>
        </w:tc>
        <w:tc>
          <w:tcPr/>
          <w:p>
            <w:pPr>
              <w:pStyle w:val="Compact"/>
              <w:jc w:val="left"/>
            </w:pPr>
            <w:r>
              <w:t xml:space="preserve">Enhance documentation of clinical interventions.</w:t>
            </w:r>
          </w:p>
        </w:tc>
      </w:tr>
      <w:tr>
        <w:tc>
          <w:tcPr/>
          <w:p>
            <w:pPr>
              <w:pStyle w:val="Compact"/>
              <w:jc w:val="left"/>
            </w:pPr>
            <w:r>
              <w:t xml:space="preserve">Patient Care</w:t>
            </w:r>
          </w:p>
        </w:tc>
        <w:tc>
          <w:tcPr/>
          <w:p>
            <w:pPr>
              <w:pStyle w:val="Compact"/>
              <w:jc w:val="left"/>
            </w:pPr>
            <w:r>
              <w:t xml:space="preserve">Effective communication and cultural sensitivity.</w:t>
            </w:r>
          </w:p>
        </w:tc>
        <w:tc>
          <w:tcPr/>
          <w:p>
            <w:pPr>
              <w:pStyle w:val="Compact"/>
              <w:jc w:val="left"/>
            </w:pPr>
            <w:r>
              <w:t xml:space="preserve">Increase counseling time for chronic disease management.</w:t>
            </w:r>
          </w:p>
        </w:tc>
      </w:tr>
      <w:tr>
        <w:tc>
          <w:tcPr/>
          <w:p>
            <w:pPr>
              <w:pStyle w:val="Compact"/>
              <w:jc w:val="left"/>
            </w:pPr>
            <w:r>
              <w:t xml:space="preserve">Operations</w:t>
            </w:r>
          </w:p>
        </w:tc>
        <w:tc>
          <w:tcPr/>
          <w:p>
            <w:pPr>
              <w:pStyle w:val="Compact"/>
              <w:jc w:val="left"/>
            </w:pPr>
            <w:r>
              <w:t xml:space="preserve">Excellent inventory control and storage practices.</w:t>
            </w:r>
          </w:p>
        </w:tc>
        <w:tc>
          <w:tcPr/>
          <w:p>
            <w:pPr>
              <w:pStyle w:val="Compact"/>
              <w:jc w:val="left"/>
            </w:pPr>
            <w:r>
              <w:t xml:space="preserve">Implement more robust systems for tracking near-expiry items.</w:t>
            </w:r>
          </w:p>
        </w:tc>
      </w:tr>
    </w:tbl>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for the Pharmacist practicing in Iraq Baghdad:</w:t>
      </w:r>
    </w:p>
    <w:p>
      <w:pPr>
        <w:numPr>
          <w:ilvl w:val="0"/>
          <w:numId w:val="1002"/>
        </w:numPr>
        <w:pStyle w:val="Compact"/>
      </w:pPr>
      <w:r>
        <w:rPr>
          <w:bCs/>
          <w:b/>
        </w:rPr>
        <w:t xml:space="preserve">Documentation Enhancement:</w:t>
      </w:r>
      <w:r>
        <w:t xml:space="preserve"> </w:t>
      </w:r>
      <w:r>
        <w:t xml:space="preserve">The Pharmacist should implement a systematic approach to documenting all clinical interventions and patient counseling sessions. This will not only ensure compliance but also facilitate future patient care.</w:t>
      </w:r>
    </w:p>
    <w:p>
      <w:pPr>
        <w:numPr>
          <w:ilvl w:val="0"/>
          <w:numId w:val="1002"/>
        </w:numPr>
        <w:pStyle w:val="Compact"/>
      </w:pPr>
      <w:r>
        <w:rPr>
          <w:bCs/>
          <w:b/>
        </w:rPr>
        <w:t xml:space="preserve">Continuing Professional Development:</w:t>
      </w:r>
      <w:r>
        <w:t xml:space="preserve"> </w:t>
      </w:r>
      <w:r>
        <w:t xml:space="preserve">It is recommended that the Pharmacist engage in ongoing education focused on chronic disease management and the latest pharmaceutical guidelines relevant to Iraq Baghdad.</w:t>
      </w:r>
    </w:p>
    <w:p>
      <w:pPr>
        <w:numPr>
          <w:ilvl w:val="0"/>
          <w:numId w:val="1002"/>
        </w:numPr>
        <w:pStyle w:val="Compact"/>
      </w:pPr>
      <w:r>
        <w:rPr>
          <w:bCs/>
          <w:b/>
        </w:rPr>
        <w:t xml:space="preserve">Time Management:</w:t>
      </w:r>
      <w:r>
        <w:t xml:space="preserve"> </w:t>
      </w:r>
      <w:r>
        <w:t xml:space="preserve">Strategies should be developed to optimize workflow, allowing for more dedicated time for patient counseling without compromising dispensing efficiency.</w:t>
      </w:r>
    </w:p>
    <w:bookmarkEnd w:id="30"/>
    <w:bookmarkStart w:id="31" w:name="conclusion"/>
    <w:p>
      <w:pPr>
        <w:pStyle w:val="Heading2"/>
      </w:pPr>
      <w:r>
        <w:t xml:space="preserve">7. Conclusion</w:t>
      </w:r>
    </w:p>
    <w:p>
      <w:pPr>
        <w:pStyle w:val="FirstParagraph"/>
      </w:pPr>
      <w:r>
        <w:t xml:space="preserve">In conclusion, the Pharmacist under review demonstrates a strong commitment to professional practice and patient safety within the context of Iraq Baghdad. The Pharmacist’s clinical skills and ethical conduct are commendable. By addressing the identified areas for improvement, particularly in documentation and chronic disease counseling, the Pharmacist can further enhance the quality of pharmaceutical care provided to the community. This Peer Review Report serves as a constructive tool for professional growth and ensures alignment with the high standards expected of healthcare professionals in Iraq Baghdad.</w:t>
      </w:r>
    </w:p>
    <w:bookmarkEnd w:id="31"/>
    <w:p>
      <w:pPr>
        <w:pStyle w:val="BodyText"/>
      </w:pPr>
      <w:r>
        <w:rPr>
          <w:bCs/>
          <w:b/>
        </w:rPr>
        <w:t xml:space="preserve">Reviewer Name:</w:t>
      </w:r>
      <w:r>
        <w:t xml:space="preserve"> </w:t>
      </w:r>
      <w:r>
        <w:t xml:space="preserve">[Name of Peer Reviewer]</w:t>
      </w:r>
    </w:p>
    <w:p>
      <w:pPr>
        <w:pStyle w:val="BodyText"/>
      </w:pPr>
      <w:r>
        <w:rPr>
          <w:bCs/>
          <w:b/>
        </w:rPr>
        <w:t xml:space="preserve">Position:</w:t>
      </w:r>
      <w:r>
        <w:t xml:space="preserve"> </w:t>
      </w:r>
      <w:r>
        <w:t xml:space="preserve">Senior Pharmacist / Peer Review Committee Member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Iraq Baghdad</dc:title>
  <dc:creator/>
  <dc:language>en</dc:language>
  <cp:keywords/>
  <dcterms:created xsi:type="dcterms:W3CDTF">2026-10-10T05:53:30Z</dcterms:created>
  <dcterms:modified xsi:type="dcterms:W3CDTF">2026-10-10T05:53:30Z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