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Professional</w:t>
      </w:r>
      <w:r>
        <w:t xml:space="preserve"> </w:t>
      </w:r>
      <w:r>
        <w:t xml:space="preserve">Evaluation</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Rome, Italy (Lazio Region)</w:t>
      </w:r>
    </w:p>
    <w:bookmarkEnd w:id="20"/>
    <w:p>
      <w:pPr>
        <w:pStyle w:val="BodyText"/>
      </w:pPr>
      <w:r>
        <w:rPr>
          <w:bCs/>
          <w:b/>
        </w:rPr>
        <w:t xml:space="preserve">Pharmacist Name:</w:t>
      </w:r>
      <w:r>
        <w:t xml:space="preserve"> </w:t>
      </w:r>
      <w:r>
        <w:t xml:space="preserve">Dr. [Insert Name]</w:t>
      </w:r>
    </w:p>
    <w:p>
      <w:pPr>
        <w:pStyle w:val="BodyText"/>
      </w:pPr>
      <w:r>
        <w:rPr>
          <w:bCs/>
          <w:b/>
        </w:rPr>
        <w:t xml:space="preserve">License Number (Albo Farmacisti):</w:t>
      </w:r>
      <w:r>
        <w:t xml:space="preserve"> </w:t>
      </w:r>
      <w:r>
        <w:t xml:space="preserve">RM-[Insert Number]</w:t>
      </w:r>
    </w:p>
    <w:p>
      <w:pPr>
        <w:pStyle w:val="BodyText"/>
      </w:pPr>
      <w:r>
        <w:rPr>
          <w:bCs/>
          <w:b/>
        </w:rPr>
        <w:t xml:space="preserve">Review Date:</w:t>
      </w:r>
      <w:r>
        <w:t xml:space="preserve"> </w:t>
      </w:r>
      <w:r>
        <w:t xml:space="preserve">[Insert Date]</w:t>
      </w:r>
    </w:p>
    <w:p>
      <w:pPr>
        <w:pStyle w:val="BodyText"/>
      </w:pPr>
      <w:r>
        <w:rPr>
          <w:bCs/>
          <w:b/>
        </w:rPr>
        <w:t xml:space="preserve">Reviewing Peer:</w:t>
      </w:r>
      <w:r>
        <w:t xml:space="preserve"> </w:t>
      </w:r>
      <w:r>
        <w:t xml:space="preserve">Dr. [Insert Reviewer Name]</w:t>
      </w:r>
    </w:p>
    <w:p>
      <w:pPr>
        <w:pStyle w:val="BodyText"/>
      </w:pPr>
      <w:r>
        <w:rPr>
          <w:bCs/>
          <w:b/>
        </w:rPr>
        <w:t xml:space="preserve">Pharmacy Location:</w:t>
      </w:r>
      <w:r>
        <w:t xml:space="preserve"> </w:t>
      </w:r>
      <w:r>
        <w:t xml:space="preserve">Via [Insert Street], Rome, Italy</w:t>
      </w:r>
    </w:p>
    <w:p>
      <w:pPr>
        <w:pStyle w:val="BodyText"/>
      </w:pPr>
      <w:r>
        <w:rPr>
          <w:bCs/>
          <w:b/>
        </w:rPr>
        <w:t xml:space="preserve">Review Type:</w:t>
      </w:r>
      <w:r>
        <w:t xml:space="preserve"> </w:t>
      </w:r>
      <w:r>
        <w:t xml:space="preserve">Annual Clinical &amp; Operational Audit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clinical expertise, and operational compliance of the designated</w:t>
      </w:r>
      <w:r>
        <w:t xml:space="preserve"> </w:t>
      </w:r>
      <w:r>
        <w:rPr>
          <w:bCs/>
          <w:b/>
        </w:rPr>
        <w:t xml:space="preserve">Pharmacist</w:t>
      </w:r>
      <w:r>
        <w:t xml:space="preserve"> </w:t>
      </w:r>
      <w:r>
        <w:t xml:space="preserve">operating within the jurisdiction of</w:t>
      </w:r>
      <w:r>
        <w:t xml:space="preserve"> </w:t>
      </w:r>
      <w:r>
        <w:rPr>
          <w:bCs/>
          <w:b/>
        </w:rPr>
        <w:t xml:space="preserve">Italy Rome</w:t>
      </w:r>
      <w:r>
        <w:t xml:space="preserve">. The review aligns with the standards set forth by the</w:t>
      </w:r>
      <w:r>
        <w:t xml:space="preserve"> </w:t>
      </w:r>
      <w:r>
        <w:rPr>
          <w:iCs/>
          <w:i/>
        </w:rPr>
        <w:t xml:space="preserve">Ordine dei Farmacisti di Roma</w:t>
      </w:r>
      <w:r>
        <w:t xml:space="preserve"> </w:t>
      </w:r>
      <w:r>
        <w:t xml:space="preserve">(Order of Pharmacists of Rome) and the national guidelines provided by the</w:t>
      </w:r>
      <w:r>
        <w:t xml:space="preserve"> </w:t>
      </w:r>
      <w:r>
        <w:rPr>
          <w:iCs/>
          <w:i/>
        </w:rPr>
        <w:t xml:space="preserve">Farmacia Italiana</w:t>
      </w:r>
      <w:r>
        <w:t xml:space="preserve">.</w:t>
      </w:r>
    </w:p>
    <w:p>
      <w:pPr>
        <w:pStyle w:val="BodyText"/>
      </w:pPr>
      <w:r>
        <w:t xml:space="preserve">The primary objective of this assessment is to ensure that the</w:t>
      </w:r>
      <w:r>
        <w:t xml:space="preserve"> </w:t>
      </w:r>
      <w:r>
        <w:rPr>
          <w:bCs/>
          <w:b/>
        </w:rPr>
        <w:t xml:space="preserve">Pharmacist</w:t>
      </w:r>
      <w:r>
        <w:t xml:space="preserve"> </w:t>
      </w:r>
      <w:r>
        <w:t xml:space="preserve">maintains the highest standards of patient care, medication safety, and regulatory adherence specific to the Italian healthcare framework. The evaluation covers clinical interventions, dispensing accuracy, patient counseling, and the management of the pharmacy environment in a high-density urban setting like Rome.</w:t>
      </w:r>
    </w:p>
    <w:bookmarkEnd w:id="21"/>
    <w:bookmarkStart w:id="22" w:name="regulatory-compliance-and-documentation"/>
    <w:p>
      <w:pPr>
        <w:pStyle w:val="Heading2"/>
      </w:pPr>
      <w:r>
        <w:t xml:space="preserve">2. Regulatory Compliance and Documentation</w:t>
      </w:r>
    </w:p>
    <w:p>
      <w:pPr>
        <w:pStyle w:val="FirstParagraph"/>
      </w:pPr>
      <w:r>
        <w:t xml:space="preserve">In</w:t>
      </w:r>
      <w:r>
        <w:t xml:space="preserve"> </w:t>
      </w:r>
      <w:r>
        <w:rPr>
          <w:bCs/>
          <w:b/>
        </w:rPr>
        <w:t xml:space="preserve">Italy Rome</w:t>
      </w:r>
      <w:r>
        <w:t xml:space="preserve">, strict adherence to national laws (such as the Testo Unico delle Leggi Sanitarie) and regional Lazio health authority regulations is mandatory. The</w:t>
      </w:r>
      <w:r>
        <w:t xml:space="preserve"> </w:t>
      </w:r>
      <w:r>
        <w:rPr>
          <w:bCs/>
          <w:b/>
        </w:rPr>
        <w:t xml:space="preserve">Pharmacist</w:t>
      </w:r>
      <w:r>
        <w:t xml:space="preserve"> </w:t>
      </w:r>
      <w:r>
        <w:t xml:space="preserve">was evaluated on their ability to maintain accurate records and comply with these legal frameworks.</w:t>
      </w:r>
    </w:p>
    <w:p>
      <w:pPr>
        <w:numPr>
          <w:ilvl w:val="0"/>
          <w:numId w:val="1001"/>
        </w:numPr>
        <w:pStyle w:val="Compact"/>
      </w:pPr>
      <w:r>
        <w:rPr>
          <w:bCs/>
          <w:b/>
        </w:rPr>
        <w:t xml:space="preserve">Prescription Management:</w:t>
      </w:r>
      <w:r>
        <w:t xml:space="preserve"> </w:t>
      </w:r>
      <w:r>
        <w:t xml:space="preserve">The</w:t>
      </w:r>
      <w:r>
        <w:t xml:space="preserve"> </w:t>
      </w:r>
      <w:r>
        <w:rPr>
          <w:bCs/>
          <w:b/>
        </w:rPr>
        <w:t xml:space="preserve">Pharmacist</w:t>
      </w:r>
      <w:r>
        <w:t xml:space="preserve"> </w:t>
      </w:r>
      <w:r>
        <w:t xml:space="preserve">demonstrated full compliance with the handling of electronic prescriptions (Ricetta Elettronica) and paper prescriptions. Verification of patient identity and prescription validity was observed to be rigorous.</w:t>
      </w:r>
    </w:p>
    <w:p>
      <w:pPr>
        <w:numPr>
          <w:ilvl w:val="0"/>
          <w:numId w:val="1001"/>
        </w:numPr>
        <w:pStyle w:val="Compact"/>
      </w:pPr>
      <w:r>
        <w:rPr>
          <w:bCs/>
          <w:b/>
        </w:rPr>
        <w:t xml:space="preserve">Controlled Substances:</w:t>
      </w:r>
      <w:r>
        <w:t xml:space="preserve"> </w:t>
      </w:r>
      <w:r>
        <w:t xml:space="preserve">Inventory logs for narcotic and psychotropic substances were reviewed. The</w:t>
      </w:r>
      <w:r>
        <w:t xml:space="preserve"> </w:t>
      </w:r>
      <w:r>
        <w:rPr>
          <w:bCs/>
          <w:b/>
        </w:rPr>
        <w:t xml:space="preserve">Pharmacist</w:t>
      </w:r>
      <w:r>
        <w:t xml:space="preserve"> </w:t>
      </w:r>
      <w:r>
        <w:t xml:space="preserve">maintained precise records in accordance with Italian law, ensuring no discrepancies between physical stock and digital logs.</w:t>
      </w:r>
    </w:p>
    <w:p>
      <w:pPr>
        <w:numPr>
          <w:ilvl w:val="0"/>
          <w:numId w:val="1001"/>
        </w:numPr>
        <w:pStyle w:val="Compact"/>
      </w:pPr>
      <w:r>
        <w:rPr>
          <w:bCs/>
          <w:b/>
        </w:rPr>
        <w:t xml:space="preserve">Privacy (GDPR):</w:t>
      </w:r>
      <w:r>
        <w:t xml:space="preserve"> </w:t>
      </w:r>
      <w:r>
        <w:t xml:space="preserve">Patient data protection protocols were assessed. The</w:t>
      </w:r>
      <w:r>
        <w:t xml:space="preserve"> </w:t>
      </w:r>
      <w:r>
        <w:rPr>
          <w:bCs/>
          <w:b/>
        </w:rPr>
        <w:t xml:space="preserve">Pharmacist</w:t>
      </w:r>
      <w:r>
        <w:t xml:space="preserve"> </w:t>
      </w:r>
      <w:r>
        <w:t xml:space="preserve">correctly implemented privacy measures required by the Italian Garante per la protezione dei dati personali, ensuring confidentiality during consultations.</w:t>
      </w:r>
    </w:p>
    <w:bookmarkEnd w:id="22"/>
    <w:bookmarkStart w:id="25" w:name="clinical-competence-and-patient-care"/>
    <w:p>
      <w:pPr>
        <w:pStyle w:val="Heading2"/>
      </w:pPr>
      <w:r>
        <w:t xml:space="preserve">3. Clinical Competence and Patient Care</w:t>
      </w:r>
    </w:p>
    <w:p>
      <w:pPr>
        <w:pStyle w:val="FirstParagraph"/>
      </w:pPr>
      <w:r>
        <w:t xml:space="preserve">The core of this</w:t>
      </w:r>
      <w:r>
        <w:t xml:space="preserve"> </w:t>
      </w:r>
      <w:r>
        <w:rPr>
          <w:bCs/>
          <w:b/>
        </w:rPr>
        <w:t xml:space="preserve">Peer Review Report</w:t>
      </w:r>
      <w:r>
        <w:t xml:space="preserve"> </w:t>
      </w:r>
      <w:r>
        <w:t xml:space="preserve">focuses on the clinical skills of the</w:t>
      </w:r>
      <w:r>
        <w:t xml:space="preserve"> </w:t>
      </w:r>
      <w:r>
        <w:rPr>
          <w:bCs/>
          <w:b/>
        </w:rPr>
        <w:t xml:space="preserve">Pharmacist</w:t>
      </w:r>
      <w:r>
        <w:t xml:space="preserve">. In the context of</w:t>
      </w:r>
      <w:r>
        <w:t xml:space="preserve"> </w:t>
      </w:r>
      <w:r>
        <w:rPr>
          <w:bCs/>
          <w:b/>
        </w:rPr>
        <w:t xml:space="preserve">Italy Rome</w:t>
      </w:r>
      <w:r>
        <w:t xml:space="preserve">, where pharmacists play a pivotal role in the primary healthcare network, clinical acumen is vital.</w:t>
      </w:r>
    </w:p>
    <w:bookmarkStart w:id="23" w:name="medication-therapy-management-mtm"/>
    <w:p>
      <w:pPr>
        <w:pStyle w:val="Heading3"/>
      </w:pPr>
      <w:r>
        <w:t xml:space="preserve">3.1 Medication Therapy Management (MTM)</w:t>
      </w:r>
    </w:p>
    <w:p>
      <w:pPr>
        <w:pStyle w:val="FirstParagraph"/>
      </w:pPr>
      <w:r>
        <w:t xml:space="preserve">The</w:t>
      </w:r>
      <w:r>
        <w:t xml:space="preserve"> </w:t>
      </w:r>
      <w:r>
        <w:rPr>
          <w:bCs/>
          <w:b/>
        </w:rPr>
        <w:t xml:space="preserve">Pharmacist</w:t>
      </w:r>
      <w:r>
        <w:t xml:space="preserve"> </w:t>
      </w:r>
      <w:r>
        <w:t xml:space="preserve">was observed conducting Medication Therapy Management sessions. The review highlights the following:</w:t>
      </w:r>
    </w:p>
    <w:p>
      <w:pPr>
        <w:numPr>
          <w:ilvl w:val="0"/>
          <w:numId w:val="1002"/>
        </w:numPr>
        <w:pStyle w:val="Compact"/>
      </w:pPr>
      <w:r>
        <w:rPr>
          <w:bCs/>
          <w:b/>
        </w:rPr>
        <w:t xml:space="preserve">Drug Interaction Checks:</w:t>
      </w:r>
      <w:r>
        <w:t xml:space="preserve"> </w:t>
      </w:r>
      <w:r>
        <w:t xml:space="preserve">The</w:t>
      </w:r>
      <w:r>
        <w:t xml:space="preserve"> </w:t>
      </w:r>
      <w:r>
        <w:rPr>
          <w:bCs/>
          <w:b/>
        </w:rPr>
        <w:t xml:space="preserve">Pharmacist</w:t>
      </w:r>
      <w:r>
        <w:t xml:space="preserve"> </w:t>
      </w:r>
      <w:r>
        <w:t xml:space="preserve">effectively utilized clinical software to screen for drug-drug and drug-food interactions, particularly relevant for the elderly demographic prevalent in Rome.</w:t>
      </w:r>
    </w:p>
    <w:p>
      <w:pPr>
        <w:numPr>
          <w:ilvl w:val="0"/>
          <w:numId w:val="1002"/>
        </w:numPr>
        <w:pStyle w:val="Compact"/>
      </w:pPr>
      <w:r>
        <w:rPr>
          <w:bCs/>
          <w:b/>
        </w:rPr>
        <w:t xml:space="preserve">Chronic Disease Support:</w:t>
      </w:r>
      <w:r>
        <w:t xml:space="preserve"> </w:t>
      </w:r>
      <w:r>
        <w:t xml:space="preserve">The</w:t>
      </w:r>
      <w:r>
        <w:t xml:space="preserve"> </w:t>
      </w:r>
      <w:r>
        <w:rPr>
          <w:bCs/>
          <w:b/>
        </w:rPr>
        <w:t xml:space="preserve">Pharmacist</w:t>
      </w:r>
      <w:r>
        <w:t xml:space="preserve"> </w:t>
      </w:r>
      <w:r>
        <w:t xml:space="preserve">provided excellent guidance on self-management for chronic conditions such as hypertension and diabetes, aligning with the "Piano Sanitario Regionale" (Regional Health Plan) of Lazio.</w:t>
      </w:r>
    </w:p>
    <w:bookmarkEnd w:id="23"/>
    <w:bookmarkStart w:id="24" w:name="patient-counseling"/>
    <w:p>
      <w:pPr>
        <w:pStyle w:val="Heading3"/>
      </w:pPr>
      <w:r>
        <w:t xml:space="preserve">3.2 Patient Counseling</w:t>
      </w:r>
    </w:p>
    <w:p>
      <w:pPr>
        <w:pStyle w:val="FirstParagraph"/>
      </w:pPr>
      <w:r>
        <w:t xml:space="preserve">Effective communication is essential. The</w:t>
      </w:r>
      <w:r>
        <w:t xml:space="preserve"> </w:t>
      </w:r>
      <w:r>
        <w:rPr>
          <w:bCs/>
          <w:b/>
        </w:rPr>
        <w:t xml:space="preserve">Pharmacist</w:t>
      </w:r>
      <w:r>
        <w:t xml:space="preserve"> </w:t>
      </w:r>
      <w:r>
        <w:t xml:space="preserve">demonstrated the ability to explain complex medical terminology in clear Italian (and English, when necessary for tourists in Rome). The review noted that the</w:t>
      </w:r>
      <w:r>
        <w:t xml:space="preserve"> </w:t>
      </w:r>
      <w:r>
        <w:rPr>
          <w:bCs/>
          <w:b/>
        </w:rPr>
        <w:t xml:space="preserve">Pharmacist</w:t>
      </w:r>
      <w:r>
        <w:t xml:space="preserve"> </w:t>
      </w:r>
      <w:r>
        <w:t xml:space="preserve">consistently verified patient understanding of dosage instructions and potential side effects before dispensing medication.</w:t>
      </w:r>
    </w:p>
    <w:bookmarkEnd w:id="24"/>
    <w:bookmarkEnd w:id="25"/>
    <w:bookmarkStart w:id="26" w:name="X2877ba873a83faa26bb24dc9feff928f81970db"/>
    <w:p>
      <w:pPr>
        <w:pStyle w:val="Heading2"/>
      </w:pPr>
      <w:r>
        <w:t xml:space="preserve">4. Operational Efficiency and Inventory Management</w:t>
      </w:r>
    </w:p>
    <w:p>
      <w:pPr>
        <w:pStyle w:val="FirstParagraph"/>
      </w:pPr>
      <w:r>
        <w:t xml:space="preserve">The operational aspect of the pharmacy was scrutinized to ensure efficiency and safety.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Assessment</w:t>
            </w:r>
          </w:p>
        </w:tc>
        <w:tc>
          <w:tcPr/>
          <w:p>
            <w:pPr>
              <w:pStyle w:val="Compact"/>
              <w:jc w:val="left"/>
            </w:pPr>
            <w:r>
              <w:t xml:space="preserve">Observation</w:t>
            </w:r>
          </w:p>
        </w:tc>
        <w:tc>
          <w:tcPr/>
          <w:p>
            <w:pPr>
              <w:pStyle w:val="Compact"/>
              <w:jc w:val="left"/>
            </w:pPr>
            <w:r>
              <w:t xml:space="preserve">Rating</w:t>
            </w:r>
          </w:p>
        </w:tc>
      </w:tr>
      <w:tr>
        <w:tc>
          <w:tcPr/>
          <w:p>
            <w:pPr>
              <w:pStyle w:val="Compact"/>
              <w:jc w:val="left"/>
            </w:pPr>
            <w:r>
              <w:t xml:space="preserve">Storage Conditions</w:t>
            </w:r>
          </w:p>
        </w:tc>
        <w:tc>
          <w:tcPr/>
          <w:p>
            <w:pPr>
              <w:pStyle w:val="Compact"/>
              <w:jc w:val="left"/>
            </w:pPr>
            <w:r>
              <w:t xml:space="preserve">Temperature logs for refrigerated vaccines and biologics were accurate and within range.</w:t>
            </w:r>
          </w:p>
        </w:tc>
        <w:tc>
          <w:tcPr/>
          <w:p>
            <w:pPr>
              <w:pStyle w:val="Compact"/>
              <w:jc w:val="left"/>
            </w:pPr>
            <w:r>
              <w:t xml:space="preserve">Excellent</w:t>
            </w:r>
          </w:p>
        </w:tc>
      </w:tr>
      <w:tr>
        <w:tc>
          <w:tcPr/>
          <w:p>
            <w:pPr>
              <w:pStyle w:val="Compact"/>
              <w:jc w:val="left"/>
            </w:pPr>
            <w:r>
              <w:t xml:space="preserve">Stock Rotation</w:t>
            </w:r>
          </w:p>
        </w:tc>
        <w:tc>
          <w:tcPr/>
          <w:p>
            <w:pPr>
              <w:pStyle w:val="Compact"/>
              <w:jc w:val="left"/>
            </w:pPr>
            <w:r>
              <w:t xml:space="preserve">First-Expiry-First-Out (FEFO) method was strictly applied.</w:t>
            </w:r>
          </w:p>
        </w:tc>
        <w:tc>
          <w:tcPr/>
          <w:p>
            <w:pPr>
              <w:pStyle w:val="Compact"/>
              <w:jc w:val="left"/>
            </w:pPr>
            <w:r>
              <w:t xml:space="preserve">Good</w:t>
            </w:r>
          </w:p>
        </w:tc>
      </w:tr>
      <w:tr>
        <w:tc>
          <w:tcPr/>
          <w:p>
            <w:pPr>
              <w:pStyle w:val="Compact"/>
              <w:jc w:val="left"/>
            </w:pPr>
            <w:r>
              <w:t xml:space="preserve">Hygiene Standards</w:t>
            </w:r>
          </w:p>
        </w:tc>
        <w:tc>
          <w:tcPr/>
          <w:p>
            <w:pPr>
              <w:pStyle w:val="Compact"/>
              <w:jc w:val="left"/>
            </w:pPr>
            <w:r>
              <w:t xml:space="preserve">The dispensing area and consultation room met the hygiene standards required by the ASL Roma.</w:t>
            </w:r>
          </w:p>
        </w:tc>
        <w:tc>
          <w:tcPr/>
          <w:p>
            <w:pPr>
              <w:pStyle w:val="Compact"/>
              <w:jc w:val="left"/>
            </w:pPr>
            <w:r>
              <w:t xml:space="preserve">Excellent</w:t>
            </w:r>
          </w:p>
        </w:tc>
      </w:tr>
    </w:tbl>
    <w:bookmarkEnd w:id="26"/>
    <w:bookmarkStart w:id="27" w:name="professional-development-and-ethics"/>
    <w:p>
      <w:pPr>
        <w:pStyle w:val="Heading2"/>
      </w:pPr>
      <w:r>
        <w:t xml:space="preserve">5. Professional Development and Ethics</w:t>
      </w:r>
    </w:p>
    <w:p>
      <w:pPr>
        <w:pStyle w:val="FirstParagraph"/>
      </w:pPr>
      <w:r>
        <w:t xml:space="preserve">Continuous Professional Development (CPD) is a requirement for all</w:t>
      </w:r>
      <w:r>
        <w:t xml:space="preserve"> </w:t>
      </w:r>
      <w:r>
        <w:rPr>
          <w:bCs/>
          <w:b/>
        </w:rPr>
        <w:t xml:space="preserve">Pharmacists</w:t>
      </w:r>
      <w:r>
        <w:t xml:space="preserve"> </w:t>
      </w:r>
      <w:r>
        <w:t xml:space="preserve">in Italy. The</w:t>
      </w:r>
      <w:r>
        <w:t xml:space="preserve"> </w:t>
      </w:r>
      <w:r>
        <w:rPr>
          <w:bCs/>
          <w:b/>
        </w:rPr>
        <w:t xml:space="preserve">Pharmacist</w:t>
      </w:r>
      <w:r>
        <w:t xml:space="preserve"> </w:t>
      </w:r>
      <w:r>
        <w:t xml:space="preserve">under review has successfully completed the mandatory credits (CFP) required by the</w:t>
      </w:r>
      <w:r>
        <w:t xml:space="preserve"> </w:t>
      </w:r>
      <w:r>
        <w:rPr>
          <w:iCs/>
          <w:i/>
        </w:rPr>
        <w:t xml:space="preserve">Ordine dei Farmacisti di Roma</w:t>
      </w:r>
      <w:r>
        <w:t xml:space="preserve">.</w:t>
      </w:r>
    </w:p>
    <w:p>
      <w:pPr>
        <w:pStyle w:val="BodyText"/>
      </w:pPr>
      <w:r>
        <w:t xml:space="preserve">Ethical conduct was also evaluated. The</w:t>
      </w:r>
      <w:r>
        <w:t xml:space="preserve"> </w:t>
      </w:r>
      <w:r>
        <w:rPr>
          <w:bCs/>
          <w:b/>
        </w:rPr>
        <w:t xml:space="preserve">Pharmacist</w:t>
      </w:r>
      <w:r>
        <w:t xml:space="preserve"> </w:t>
      </w:r>
      <w:r>
        <w:t xml:space="preserve">demonstrated integrity in handling conflicts of interest and maintained a professional relationship with local physicians and healthcare providers in the Rome area. The review confirms that the</w:t>
      </w:r>
      <w:r>
        <w:t xml:space="preserve"> </w:t>
      </w:r>
      <w:r>
        <w:rPr>
          <w:bCs/>
          <w:b/>
        </w:rPr>
        <w:t xml:space="preserve">Pharmacist</w:t>
      </w:r>
      <w:r>
        <w:t xml:space="preserve"> </w:t>
      </w:r>
      <w:r>
        <w:t xml:space="preserve">upholds the code of ethics established by the national order.</w:t>
      </w:r>
    </w:p>
    <w:bookmarkEnd w:id="27"/>
    <w:bookmarkStart w:id="28"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minor areas for enhancement:</w:t>
      </w:r>
    </w:p>
    <w:p>
      <w:pPr>
        <w:numPr>
          <w:ilvl w:val="0"/>
          <w:numId w:val="1003"/>
        </w:numPr>
        <w:pStyle w:val="Compact"/>
      </w:pPr>
      <w:r>
        <w:rPr>
          <w:bCs/>
          <w:b/>
        </w:rPr>
        <w:t xml:space="preserve">Digital Health Integration:</w:t>
      </w:r>
      <w:r>
        <w:t xml:space="preserve"> </w:t>
      </w:r>
      <w:r>
        <w:t xml:space="preserve">It is recommended that the</w:t>
      </w:r>
      <w:r>
        <w:t xml:space="preserve"> </w:t>
      </w:r>
      <w:r>
        <w:rPr>
          <w:bCs/>
          <w:b/>
        </w:rPr>
        <w:t xml:space="preserve">Pharmacist</w:t>
      </w:r>
      <w:r>
        <w:t xml:space="preserve"> </w:t>
      </w:r>
      <w:r>
        <w:t xml:space="preserve">further integrate digital health tools to facilitate remote consultations, a growing trend in urban centers like Rome.</w:t>
      </w:r>
    </w:p>
    <w:p>
      <w:pPr>
        <w:numPr>
          <w:ilvl w:val="0"/>
          <w:numId w:val="1003"/>
        </w:numPr>
        <w:pStyle w:val="Compact"/>
      </w:pPr>
      <w:r>
        <w:rPr>
          <w:bCs/>
          <w:b/>
        </w:rPr>
        <w:t xml:space="preserve">Community Outreach:</w:t>
      </w:r>
      <w:r>
        <w:t xml:space="preserve"> </w:t>
      </w:r>
      <w:r>
        <w:t xml:space="preserve">Increasing participation in local health promotion campaigns organized by the Lazio region could further enhance community trust.</w:t>
      </w:r>
    </w:p>
    <w:bookmarkEnd w:id="28"/>
    <w:bookmarkStart w:id="29" w:name="conclusion"/>
    <w:p>
      <w:pPr>
        <w:pStyle w:val="Heading2"/>
      </w:pPr>
      <w:r>
        <w:t xml:space="preserve">7.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Pharmacist</w:t>
      </w:r>
      <w:r>
        <w:t xml:space="preserve"> </w:t>
      </w:r>
      <w:r>
        <w:t xml:space="preserve">is deemed fully competent and compliant with all professional, clinical, and legal standards required in</w:t>
      </w:r>
      <w:r>
        <w:t xml:space="preserve"> </w:t>
      </w:r>
      <w:r>
        <w:rPr>
          <w:bCs/>
          <w:b/>
        </w:rPr>
        <w:t xml:space="preserve">Italy Rome</w:t>
      </w:r>
      <w:r>
        <w:t xml:space="preserve">. The</w:t>
      </w:r>
      <w:r>
        <w:t xml:space="preserve"> </w:t>
      </w:r>
      <w:r>
        <w:rPr>
          <w:bCs/>
          <w:b/>
        </w:rPr>
        <w:t xml:space="preserve">Pharmacist</w:t>
      </w:r>
      <w:r>
        <w:t xml:space="preserve"> </w:t>
      </w:r>
      <w:r>
        <w:t xml:space="preserve">demonstrates a high level of dedication to patient safety and public health.</w:t>
      </w:r>
    </w:p>
    <w:p>
      <w:pPr>
        <w:pStyle w:val="BodyText"/>
      </w:pPr>
      <w:r>
        <w:t xml:space="preserve">This report serves as an official record of the peer review process and confirms the</w:t>
      </w:r>
      <w:r>
        <w:t xml:space="preserve"> </w:t>
      </w:r>
      <w:r>
        <w:rPr>
          <w:bCs/>
          <w:b/>
        </w:rPr>
        <w:t xml:space="preserve">Pharmacist</w:t>
      </w:r>
      <w:r>
        <w:t xml:space="preserve">'s suitability to continue practicing without restriction. It is recommended that this review be filed with the pharmacy's internal records and submitted to the relevant regulatory body if required.</w:t>
      </w:r>
    </w:p>
    <w:p>
      <w:pPr>
        <w:pStyle w:val="BodyText"/>
      </w:pPr>
      <w:r>
        <w:rPr>
          <w:bCs/>
          <w:b/>
        </w:rPr>
        <w:t xml:space="preserve">Reviewed By:</w:t>
      </w:r>
      <w:r>
        <w:br/>
      </w:r>
      <w:r>
        <w:t xml:space="preserve">Dr. [Reviewer Name]</w:t>
      </w:r>
      <w:r>
        <w:br/>
      </w:r>
      <w:r>
        <w:t xml:space="preserve">Senior Pharmacist</w:t>
      </w:r>
      <w:r>
        <w:br/>
      </w:r>
      <w:r>
        <w:rPr>
          <w:iCs/>
          <w:i/>
        </w:rPr>
        <w:t xml:space="preserve">Ordine dei Farmacisti di Roma</w:t>
      </w:r>
    </w:p>
    <w:p>
      <w:pPr>
        <w:pStyle w:val="BodyText"/>
      </w:pPr>
      <w:r>
        <w:rPr>
          <w:bCs/>
          <w:b/>
        </w:rPr>
        <w:t xml:space="preserve">Reviewed Pharmacist:</w:t>
      </w:r>
      <w:r>
        <w:br/>
      </w:r>
      <w:r>
        <w:t xml:space="preserve">Dr. [Pharmacist Name]</w:t>
      </w:r>
      <w:r>
        <w:br/>
      </w:r>
      <w:r>
        <w:t xml:space="preserve">License: RM-[Number]</w:t>
      </w:r>
      <w:r>
        <w:br/>
      </w:r>
      <w:r>
        <w:t xml:space="preserve">Date: [Insert Date]</w:t>
      </w:r>
    </w:p>
    <w:p>
      <w:pPr>
        <w:pStyle w:val="BodyText"/>
      </w:pPr>
      <w:r>
        <w:t xml:space="preserve">This document is a formal Peer Review Report intended for professional use within the Italian healthcare system. It is confidential and protected by professional secrecy laws.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Professional Evaluation - Rome, Italy</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