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Practice</w:t>
      </w:r>
      <w:r>
        <w:t xml:space="preserve"> </w:t>
      </w:r>
      <w:r>
        <w:t xml:space="preserve">in</w:t>
      </w:r>
      <w:r>
        <w:t xml:space="preserve"> </w:t>
      </w:r>
      <w:r>
        <w:t xml:space="preserve">Kuwait</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Pharmacist</w:t>
      </w:r>
    </w:p>
    <w:p>
      <w:pPr>
        <w:pStyle w:val="BodyText"/>
      </w:pPr>
      <w:r>
        <w:rPr>
          <w:bCs/>
          <w:b/>
        </w:rPr>
        <w:t xml:space="preserve">Location:</w:t>
      </w:r>
      <w:r>
        <w:t xml:space="preserve"> </w:t>
      </w:r>
      <w:r>
        <w:t xml:space="preserve">Kuwait City, Kuwait</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Kuwait Pharmacy Association / Ministry of Health Compliance Unit</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competence, clinical practice, and regulatory compliance of a practicing Pharmacist within the healthcare infrastructure of Kuwait City. The review aligns with the standards set forth by the Ministry of Health (MOH) of Kuwait and the Kuwait Pharmacy Association. The primary objective is to ensure that the Pharmacist maintains the highest standards of patient care, medication safety, and ethical conduct expected within the capital's diverse and high-demand medical environment.</w:t>
      </w:r>
    </w:p>
    <w:p>
      <w:pPr>
        <w:pStyle w:val="BodyText"/>
      </w:pPr>
      <w:r>
        <w:t xml:space="preserve">The evaluation covers clinical decision-making, dispensing accuracy, patient counseling, inventory management, and adherence to local pharmaceutical laws. The findings presented herein are based on direct observation, record audits, and stakeholder interviews conducted during the review period.</w:t>
      </w:r>
    </w:p>
    <w:bookmarkEnd w:id="21"/>
    <w:bookmarkStart w:id="22" w:name="introduction-and-scope"/>
    <w:p>
      <w:pPr>
        <w:pStyle w:val="Heading2"/>
      </w:pPr>
      <w:r>
        <w:t xml:space="preserve">2. Introduction and Scope</w:t>
      </w:r>
    </w:p>
    <w:p>
      <w:pPr>
        <w:pStyle w:val="FirstParagraph"/>
      </w:pPr>
      <w:r>
        <w:t xml:space="preserve">The role of the Pharmacist in Kuwait City is critical due to the high prevalence of chronic diseases, such as diabetes and cardiovascular conditions, within the population. As the central hub of healthcare in Kuwait, the city hosts a mix of public hospitals, private clinics, and community pharmacies. This Peer Review Report focuses on assessing whether the Pharmacist under review is effectively managing these complexities.</w:t>
      </w:r>
    </w:p>
    <w:p>
      <w:pPr>
        <w:pStyle w:val="BodyText"/>
      </w:pPr>
      <w:r>
        <w:t xml:space="preserve">The scope of this review includes an analysis of the Pharmacist's ability to interpret prescriptions accurately, provide culturally appropriate patient education, and manage drug interactions in a multi-ethnic patient demographic. Furthermore, the report examines the Pharmacist's compliance with the specific regulatory frameworks governing pharmaceutical practice in Kuwait.</w:t>
      </w:r>
    </w:p>
    <w:bookmarkEnd w:id="22"/>
    <w:bookmarkStart w:id="23" w:name="Xeb1382409c1ccca016b71e78846823ff758dced"/>
    <w:p>
      <w:pPr>
        <w:pStyle w:val="Heading2"/>
      </w:pPr>
      <w:r>
        <w:t xml:space="preserve">3. Clinical Competence and Medication Therapy Management</w:t>
      </w:r>
    </w:p>
    <w:p>
      <w:pPr>
        <w:pStyle w:val="FirstParagraph"/>
      </w:pPr>
      <w:r>
        <w:t xml:space="preserve">The Pharmacist demonstrated a strong foundational knowledge of pharmacology and therapeutics. During the review, the Pharmacist was observed managing complex medication regimens for patients with comorbidities. The ability to identify potential drug-drug interactions and adjust therapy recommendations in consultation with physicians was noted as a strength.</w:t>
      </w:r>
    </w:p>
    <w:p>
      <w:pPr>
        <w:pStyle w:val="BodyText"/>
      </w:pPr>
      <w:r>
        <w:t xml:space="preserve">In the context of Kuwait City's healthcare system, where polypharmacy is common among the elderly population, the Pharmacist showed diligence in conducting medication reconciliation. The review found that the Pharmacist actively engages in Medication Therapy Management (MTM), ensuring that patients understand the purpose, dosage, and potential side effects of their medications. This proactive approach is essential for reducing hospital readmissions and improving overall public health outcomes in the region.</w:t>
      </w:r>
    </w:p>
    <w:bookmarkEnd w:id="23"/>
    <w:bookmarkStart w:id="24" w:name="dispensing-accuracy-and-safety-protocols"/>
    <w:p>
      <w:pPr>
        <w:pStyle w:val="Heading2"/>
      </w:pPr>
      <w:r>
        <w:t xml:space="preserve">4. Dispensing Accuracy and Safety Protocols</w:t>
      </w:r>
    </w:p>
    <w:p>
      <w:pPr>
        <w:pStyle w:val="FirstParagraph"/>
      </w:pPr>
      <w:r>
        <w:t xml:space="preserve">Accuracy in dispensing is paramount. The Peer Review Report indicates that the Pharmacist adheres strictly to the "Five Rights" of medication administration: right patient, right drug, right dose, right route, and right time. An audit of dispensing records revealed a negligible error rate, reflecting a robust internal verification process.</w:t>
      </w:r>
    </w:p>
    <w:p>
      <w:pPr>
        <w:pStyle w:val="BodyText"/>
      </w:pPr>
      <w:r>
        <w:t xml:space="preserve">The Pharmacist utilizes the electronic health record systems mandated by the Ministry of Health in Kuwait City effectively. The integration of these digital tools has enhanced the tracking of controlled substances and high-alert medications. The review confirms that the Pharmacist maintains a secure environment for these drugs, complying with all national security and safety regulations.</w:t>
      </w:r>
    </w:p>
    <w:bookmarkEnd w:id="24"/>
    <w:bookmarkStart w:id="25" w:name="patient-counseling-and-communication"/>
    <w:p>
      <w:pPr>
        <w:pStyle w:val="Heading2"/>
      </w:pPr>
      <w:r>
        <w:t xml:space="preserve">5. Patient Counseling and Communication</w:t>
      </w:r>
    </w:p>
    <w:p>
      <w:pPr>
        <w:pStyle w:val="FirstParagraph"/>
      </w:pPr>
      <w:r>
        <w:t xml:space="preserve">Effective communication is a cornerstone of pharmacy practice in Kuwait City, given the linguistic diversity of the population. The Pharmacist was evaluated on their ability to counsel patients in both Arabic and English, ensuring clear understanding across different demographic groups.</w:t>
      </w:r>
    </w:p>
    <w:p>
      <w:pPr>
        <w:pStyle w:val="BodyText"/>
      </w:pPr>
      <w:r>
        <w:t xml:space="preserve">The review highlights the Pharmacist's commitment to patient-centered care. Observations showed that the Pharmacist takes the time to explain lifestyle modifications relevant to chronic disease management, such as diet and exercise, which are crucial in addressing the health challenges specific to Kuwait. The Pharmacist also demonstrated cultural sensitivity, respecting local customs and privacy norms while delivering care.</w:t>
      </w:r>
    </w:p>
    <w:bookmarkEnd w:id="25"/>
    <w:bookmarkStart w:id="26" w:name="regulatory-compliance-and-ethics"/>
    <w:p>
      <w:pPr>
        <w:pStyle w:val="Heading2"/>
      </w:pPr>
      <w:r>
        <w:t xml:space="preserve">6. Regulatory Compliance and Ethics</w:t>
      </w:r>
    </w:p>
    <w:p>
      <w:pPr>
        <w:pStyle w:val="FirstParagraph"/>
      </w:pPr>
      <w:r>
        <w:t xml:space="preserve">Compliance with the laws of Kuwait is non-negotiable. This Peer Review Report confirms that the Pharmacist operates in full accordance with the regulations set by the Ministry of Health and the Drug Control Department. This includes proper documentation of prescriptions, adherence to controlled substance laws, and accurate reporting of adverse drug reactions.</w:t>
      </w:r>
    </w:p>
    <w:p>
      <w:pPr>
        <w:pStyle w:val="BodyText"/>
      </w:pPr>
      <w:r>
        <w:t xml:space="preserve">Ethical conduct was also assessed. The Pharmacist was found to maintain professional boundaries, protect patient confidentiality, and avoid conflicts of interest. The commitment to continuing professional development (CPD) was evident, with the Pharmacist actively participating in workshops and seminars organized by the Kuwait Pharmacy Association to stay updated on the latest medical advancements.</w:t>
      </w:r>
    </w:p>
    <w:bookmarkEnd w:id="26"/>
    <w:bookmarkStart w:id="27" w:name="recommendations"/>
    <w:p>
      <w:pPr>
        <w:pStyle w:val="Heading2"/>
      </w:pPr>
      <w:r>
        <w:t xml:space="preserve">7. Recommendations</w:t>
      </w:r>
    </w:p>
    <w:p>
      <w:pPr>
        <w:pStyle w:val="FirstParagraph"/>
      </w:pPr>
      <w:r>
        <w:t xml:space="preserve">While the Pharmacist has demonstrated high competence, the following recommendations are made to further enhance practice quality in Kuwait City:</w:t>
      </w:r>
    </w:p>
    <w:p>
      <w:pPr>
        <w:numPr>
          <w:ilvl w:val="0"/>
          <w:numId w:val="1001"/>
        </w:numPr>
        <w:pStyle w:val="Compact"/>
      </w:pPr>
      <w:r>
        <w:t xml:space="preserve">Expand digital literacy training to fully leverage new telepharmacy initiatives being rolled out in Kuwait.</w:t>
      </w:r>
    </w:p>
    <w:p>
      <w:pPr>
        <w:numPr>
          <w:ilvl w:val="0"/>
          <w:numId w:val="1001"/>
        </w:numPr>
        <w:pStyle w:val="Compact"/>
      </w:pPr>
      <w:r>
        <w:t xml:space="preserve">Increase participation in community health outreach programs to educate the public on antibiotic stewardship.</w:t>
      </w:r>
    </w:p>
    <w:p>
      <w:pPr>
        <w:numPr>
          <w:ilvl w:val="0"/>
          <w:numId w:val="1001"/>
        </w:numPr>
        <w:pStyle w:val="Compact"/>
      </w:pPr>
      <w:r>
        <w:t xml:space="preserve">Implement a more structured feedback loop with patients to continuously improve counseling techniques.</w:t>
      </w:r>
    </w:p>
    <w:bookmarkEnd w:id="27"/>
    <w:bookmarkStart w:id="28" w:name="conclusion"/>
    <w:p>
      <w:pPr>
        <w:pStyle w:val="Heading2"/>
      </w:pPr>
      <w:r>
        <w:t xml:space="preserve">8. Conclusion</w:t>
      </w:r>
    </w:p>
    <w:p>
      <w:pPr>
        <w:pStyle w:val="FirstParagraph"/>
      </w:pPr>
      <w:r>
        <w:t xml:space="preserve">In conclusion, this Peer Review Report affirms that the Pharmacist under review meets and, in several areas, exceeds the professional standards required for practice in Kuwait City. The Pharmacist's dedication to clinical excellence, patient safety, and regulatory compliance contributes positively to the healthcare ecosystem of Kuwait. Continued adherence to these standards, along with the implementation of the recommended improvements, will ensure sustained high-quality pharmaceutical care for the community.</w:t>
      </w:r>
    </w:p>
    <w:bookmarkEnd w:id="28"/>
    <w:p>
      <w:pPr>
        <w:pStyle w:val="BodyText"/>
      </w:pPr>
      <w:r>
        <w:rPr>
          <w:bCs/>
          <w:b/>
        </w:rPr>
        <w:t xml:space="preserve">Reviewed By:</w:t>
      </w:r>
    </w:p>
    <w:p>
      <w:pPr>
        <w:pStyle w:val="BodyText"/>
      </w:pPr>
      <w:r>
        <w:t xml:space="preserve">Dr. Ahmed Al-Fahad</w:t>
      </w:r>
    </w:p>
    <w:p>
      <w:pPr>
        <w:pStyle w:val="BodyText"/>
      </w:pPr>
      <w:r>
        <w:t xml:space="preserve">Senior Clinical Pharmacist</w:t>
      </w:r>
    </w:p>
    <w:p>
      <w:pPr>
        <w:pStyle w:val="BodyText"/>
      </w:pPr>
      <w:r>
        <w:t xml:space="preserve">Kuwait Pharmacy Association</w:t>
      </w:r>
    </w:p>
    <w:p>
      <w:pPr>
        <w:pStyle w:val="BodyText"/>
      </w:pPr>
      <w:r>
        <w:rPr>
          <w:bCs/>
          <w:b/>
        </w:rPr>
        <w:t xml:space="preserve">Approved By:</w:t>
      </w:r>
    </w:p>
    <w:p>
      <w:pPr>
        <w:pStyle w:val="BodyText"/>
      </w:pPr>
      <w:r>
        <w:t xml:space="preserve">Ministry of Health Compliance Unit</w:t>
      </w:r>
    </w:p>
    <w:p>
      <w:pPr>
        <w:pStyle w:val="BodyText"/>
      </w:pPr>
      <w:r>
        <w:t xml:space="preserve">Kuwait City, Kuwait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Practice in Kuwait City</dc:title>
  <dc:creator/>
  <dc:language>en</dc:language>
  <cp:keywords/>
  <dcterms:created xsi:type="dcterms:W3CDTF">2026-10-10T06:21:03Z</dcterms:created>
  <dcterms:modified xsi:type="dcterms:W3CDTF">2026-10-10T06:21:03Z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