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Practice Evaluation</w:t>
      </w:r>
    </w:p>
    <w:p>
      <w:pPr>
        <w:pStyle w:val="BodyText"/>
      </w:pPr>
      <w:r>
        <w:rPr>
          <w:bCs/>
          <w:b/>
        </w:rPr>
        <w:t xml:space="preserve">Location:</w:t>
      </w:r>
      <w:r>
        <w:t xml:space="preserve"> </w:t>
      </w:r>
      <w:r>
        <w:t xml:space="preserve">Kuala Lumpur, Malaysia</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Pharmacist operating within the dynamic healthcare environment of Kuala Lumpur, Malaysia. The review aims to ensure compliance with the standards set by the Pharmacy Board of Malaysia and to enhance the quality of pharmaceutical care provided to patients in this bustling metropolitan area.</w:t>
      </w:r>
    </w:p>
    <w:bookmarkEnd w:id="21"/>
    <w:bookmarkStart w:id="22" w:name="background"/>
    <w:p>
      <w:pPr>
        <w:pStyle w:val="Heading2"/>
      </w:pPr>
      <w:r>
        <w:t xml:space="preserve">2. Background</w:t>
      </w:r>
    </w:p>
    <w:p>
      <w:pPr>
        <w:pStyle w:val="FirstParagraph"/>
      </w:pPr>
      <w:r>
        <w:t xml:space="preserve">Kuala Lumpur, as the capital city of Malaysia, is home to a diverse population with varying healthcare needs. The Pharmacist under review plays a crucial role in ensuring the safe and effective use of medications. This report assesses the Pharmacist's adherence to local regulations, professional ethics, and best practices in pharmaceutical care.</w:t>
      </w:r>
    </w:p>
    <w:bookmarkEnd w:id="22"/>
    <w:bookmarkStart w:id="23" w:name="scope-of-review"/>
    <w:p>
      <w:pPr>
        <w:pStyle w:val="Heading2"/>
      </w:pPr>
      <w:r>
        <w:t xml:space="preserve">3. Scope of Review</w:t>
      </w:r>
    </w:p>
    <w:p>
      <w:pPr>
        <w:pStyle w:val="FirstParagraph"/>
      </w:pPr>
      <w:r>
        <w:t xml:space="preserve">The scope of this Peer Review Report includes:</w:t>
      </w:r>
    </w:p>
    <w:p>
      <w:pPr>
        <w:numPr>
          <w:ilvl w:val="0"/>
          <w:numId w:val="1001"/>
        </w:numPr>
        <w:pStyle w:val="Compact"/>
      </w:pPr>
      <w:r>
        <w:t xml:space="preserve">Evaluation of prescription handling and dispensing accuracy.</w:t>
      </w:r>
    </w:p>
    <w:p>
      <w:pPr>
        <w:numPr>
          <w:ilvl w:val="0"/>
          <w:numId w:val="1001"/>
        </w:numPr>
        <w:pStyle w:val="Compact"/>
      </w:pPr>
      <w:r>
        <w:t xml:space="preserve">Assessment of patient counseling and communication skills.</w:t>
      </w:r>
    </w:p>
    <w:p>
      <w:pPr>
        <w:numPr>
          <w:ilvl w:val="0"/>
          <w:numId w:val="1001"/>
        </w:numPr>
        <w:pStyle w:val="Compact"/>
      </w:pPr>
      <w:r>
        <w:t xml:space="preserve">Review of inventory management and storage conditions.</w:t>
      </w:r>
    </w:p>
    <w:p>
      <w:pPr>
        <w:numPr>
          <w:ilvl w:val="0"/>
          <w:numId w:val="1001"/>
        </w:numPr>
        <w:pStyle w:val="Compact"/>
      </w:pPr>
      <w:r>
        <w:t xml:space="preserve">Compliance with the Pharmacy Act 1951 and related regulations in Malaysia.</w:t>
      </w:r>
    </w:p>
    <w:p>
      <w:pPr>
        <w:numPr>
          <w:ilvl w:val="0"/>
          <w:numId w:val="1001"/>
        </w:numPr>
        <w:pStyle w:val="Compact"/>
      </w:pPr>
      <w:r>
        <w:t xml:space="preserve">Analysis of record-keeping and documentation practices.</w:t>
      </w:r>
    </w:p>
    <w:bookmarkEnd w:id="23"/>
    <w:bookmarkStart w:id="24" w:name="methodology"/>
    <w:p>
      <w:pPr>
        <w:pStyle w:val="Heading2"/>
      </w:pPr>
      <w:r>
        <w:t xml:space="preserve">4. Methodology</w:t>
      </w:r>
    </w:p>
    <w:p>
      <w:pPr>
        <w:pStyle w:val="FirstParagraph"/>
      </w:pPr>
      <w:r>
        <w:t xml:space="preserve">The review was conducted through a combination of direct observation, document analysis, and interviews with staff and patients. The Pharmacist's performance was evaluated against the standards outlined by the Pharmacy Board of Malaysia and international best practices.</w:t>
      </w:r>
    </w:p>
    <w:bookmarkEnd w:id="24"/>
    <w:bookmarkStart w:id="30" w:name="findings"/>
    <w:p>
      <w:pPr>
        <w:pStyle w:val="Heading2"/>
      </w:pPr>
      <w:r>
        <w:t xml:space="preserve">5. Findings</w:t>
      </w:r>
    </w:p>
    <w:bookmarkStart w:id="25" w:name="X17e870e6d189974c057582c3caf794f53d2b30a"/>
    <w:p>
      <w:pPr>
        <w:pStyle w:val="Heading3"/>
      </w:pPr>
      <w:r>
        <w:t xml:space="preserve">5.1 Prescription Handling and Dispensing Accuracy</w:t>
      </w:r>
    </w:p>
    <w:p>
      <w:pPr>
        <w:pStyle w:val="FirstParagraph"/>
      </w:pPr>
      <w:r>
        <w:t xml:space="preserve">The Pharmacist demonstrated a high level of accuracy in prescription handling and dispensing. All prescriptions were verified against patient records, and appropriate checks were conducted to prevent medication errors. The use of barcode scanning technology in the Kuala Lumpur pharmacy setting was noted as a positive practice.</w:t>
      </w:r>
    </w:p>
    <w:bookmarkEnd w:id="25"/>
    <w:bookmarkStart w:id="26" w:name="X6e2b98084b10c89190c6e1012dda5082d0eb2d4"/>
    <w:p>
      <w:pPr>
        <w:pStyle w:val="Heading3"/>
      </w:pPr>
      <w:r>
        <w:t xml:space="preserve">5.2 Patient Counseling and Communication Skills</w:t>
      </w:r>
    </w:p>
    <w:p>
      <w:pPr>
        <w:pStyle w:val="FirstParagraph"/>
      </w:pPr>
      <w:r>
        <w:t xml:space="preserve">The Pharmacist exhibited excellent communication skills, providing clear and concise information to patients regarding their medications. Counseling sessions were conducted in both English and Bahasa Malaysia, catering to the diverse linguistic needs of Kuala Lumpur's population. However, there is room for improvement in addressing the specific cultural considerations of certain patient groups.</w:t>
      </w:r>
    </w:p>
    <w:bookmarkEnd w:id="26"/>
    <w:bookmarkStart w:id="27" w:name="Xea58e60639e268a9122f901f0f5a653f42e06cc"/>
    <w:p>
      <w:pPr>
        <w:pStyle w:val="Heading3"/>
      </w:pPr>
      <w:r>
        <w:t xml:space="preserve">5.3 Inventory Management and Storage Conditions</w:t>
      </w:r>
    </w:p>
    <w:p>
      <w:pPr>
        <w:pStyle w:val="FirstParagraph"/>
      </w:pPr>
      <w:r>
        <w:t xml:space="preserve">Inventory management practices were found to be robust, with regular stock checks and adherence to first-expiry-first-out (FEFO) principles. Storage conditions for temperature-sensitive medications were maintained within the required parameters, ensuring the integrity of pharmaceutical products.</w:t>
      </w:r>
    </w:p>
    <w:bookmarkEnd w:id="27"/>
    <w:bookmarkStart w:id="28" w:name="compliance-with-regulations"/>
    <w:p>
      <w:pPr>
        <w:pStyle w:val="Heading3"/>
      </w:pPr>
      <w:r>
        <w:t xml:space="preserve">5.4 Compliance with Regulations</w:t>
      </w:r>
    </w:p>
    <w:p>
      <w:pPr>
        <w:pStyle w:val="FirstParagraph"/>
      </w:pPr>
      <w:r>
        <w:t xml:space="preserve">The Pharmacist demonstrated a strong understanding of and compliance with the Pharmacy Act 1951 and other relevant regulations in Malaysia. All necessary licenses and permits were up to date, and the pharmacy maintained accurate records as required by law.</w:t>
      </w:r>
    </w:p>
    <w:bookmarkEnd w:id="28"/>
    <w:bookmarkStart w:id="29" w:name="record-keeping-and-documentation"/>
    <w:p>
      <w:pPr>
        <w:pStyle w:val="Heading3"/>
      </w:pPr>
      <w:r>
        <w:t xml:space="preserve">5.5 Record-Keeping and Documentation</w:t>
      </w:r>
    </w:p>
    <w:p>
      <w:pPr>
        <w:pStyle w:val="FirstParagraph"/>
      </w:pPr>
      <w:r>
        <w:t xml:space="preserve">Record-keeping practices were thorough and systematic. Patient records, prescription logs, and incident reports were maintained in a secure and organized manner. The use of electronic health records (EHR) was noted as a positive step towards modernizing pharmacy operations in Kuala Lumpur.</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cultural competency training to better serve the diverse patient population in Kuala Lumpur.</w:t>
      </w:r>
    </w:p>
    <w:p>
      <w:pPr>
        <w:numPr>
          <w:ilvl w:val="0"/>
          <w:numId w:val="1002"/>
        </w:numPr>
        <w:pStyle w:val="Compact"/>
      </w:pPr>
      <w:r>
        <w:t xml:space="preserve">Implement additional staff training on the latest advancements in pharmaceutical care and technology.</w:t>
      </w:r>
    </w:p>
    <w:p>
      <w:pPr>
        <w:numPr>
          <w:ilvl w:val="0"/>
          <w:numId w:val="1002"/>
        </w:numPr>
        <w:pStyle w:val="Compact"/>
      </w:pPr>
      <w:r>
        <w:t xml:space="preserve">Consider expanding patient counseling services to include more interactive and personalized approaches.</w:t>
      </w:r>
    </w:p>
    <w:p>
      <w:pPr>
        <w:numPr>
          <w:ilvl w:val="0"/>
          <w:numId w:val="1002"/>
        </w:numPr>
        <w:pStyle w:val="Compact"/>
      </w:pPr>
      <w:r>
        <w:t xml:space="preserve">Regularly review and update inventory management procedures to align with emerging best practices.</w:t>
      </w:r>
    </w:p>
    <w:bookmarkEnd w:id="31"/>
    <w:bookmarkStart w:id="32" w:name="conclusion"/>
    <w:p>
      <w:pPr>
        <w:pStyle w:val="Heading2"/>
      </w:pPr>
      <w:r>
        <w:t xml:space="preserve">7. Conclusion</w:t>
      </w:r>
    </w:p>
    <w:p>
      <w:pPr>
        <w:pStyle w:val="FirstParagraph"/>
      </w:pPr>
      <w:r>
        <w:t xml:space="preserve">This Peer Review Report highlights the Pharmacist's commitment to providing high-quality pharmaceutical care in Kuala Lumpur, Malaysia. While there are areas for improvement, the overall performance meets the standards set by the Pharmacy Board of Malaysia. Continuous professional development and adherence to best practices will further enhance the Pharmacist's contribution to the healthcare system in this vibrant city.</w:t>
      </w:r>
    </w:p>
    <w:bookmarkEnd w:id="32"/>
    <w:p>
      <w:pPr>
        <w:pStyle w:val="BodyText"/>
      </w:pPr>
      <w:r>
        <w:rPr>
          <w:bCs/>
          <w:b/>
        </w:rPr>
        <w:t xml:space="preserve">Prepared by:</w:t>
      </w:r>
    </w:p>
    <w:p>
      <w:pPr>
        <w:pStyle w:val="BodyText"/>
      </w:pPr>
      <w:r>
        <w:t xml:space="preserve">___________________________</w:t>
      </w:r>
    </w:p>
    <w:p>
      <w:pPr>
        <w:pStyle w:val="BodyText"/>
      </w:pPr>
      <w:r>
        <w:t xml:space="preserve">Peer Reviewer Name</w:t>
      </w:r>
    </w:p>
    <w:p>
      <w:pPr>
        <w:pStyle w:val="BodyText"/>
      </w:pPr>
      <w:r>
        <w:t xml:space="preserve">Pharmacist, Malaysia</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Kuala Lumpur, Malaysia</dc:title>
  <dc:creator/>
  <dc:language>en</dc:language>
  <cp:keywords/>
  <dcterms:created xsi:type="dcterms:W3CDTF">2026-10-10T09:39:31Z</dcterms:created>
  <dcterms:modified xsi:type="dcterms:W3CDTF">2026-10-10T09:39:31Z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