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Amsterdam Region</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clinical judgment, and operational adherence of a practicing Pharmacist within the healthcare system of Amsterdam, Netherlands. The review is conducted in accordance with the standards set by the Dutch Association of Pharmacists (NVMP) and the regulatory requirements of the Dutch Healthcare Authority (NZa). The primary objective of this assessment is to ensure that the pharmacist maintains the highest standards of patient safety, medication management, and professional ethics expected in the Dutch healthcare landscape.</w:t>
      </w:r>
    </w:p>
    <w:p>
      <w:pPr>
        <w:pStyle w:val="BodyText"/>
      </w:pPr>
      <w:r>
        <w:t xml:space="preserve">The review focuses on the pharmacist's role in community pharmacy settings in Amsterdam, considering the unique demographic and regulatory environment of the city. It encompasses an analysis of prescription handling, patient counseling, collaboration with general practitioners (GPs), and adherence to the Dutch Medicines Act (Geneesmiddelenwet).</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compliance with national and local regulations. The Pharmacist under review was evaluated against the requirements of the Dutch Healthcare Inspectorate (IGZ). The review confirms that the pharmacist operates within the legal boundaries defined by the Dutch government, ensuring that all controlled substances are managed according to strict protocols.</w:t>
      </w:r>
    </w:p>
    <w:p>
      <w:pPr>
        <w:pStyle w:val="BodyText"/>
      </w:pPr>
      <w:r>
        <w:t xml:space="preserve">In Amsterdam, where the density of pharmacies is high and patient expectations are elevated, adherence to the "Code of Conduct for Pharmacists" is paramount. The review found that the pharmacist demonstrates a thorough understanding of the legal responsibilities associated with dispensing medications, including the verification of prescriptions and the maintenance of accurate patient records in compliance with GDPR and Dutch privacy laws.</w:t>
      </w:r>
    </w:p>
    <w:bookmarkEnd w:id="22"/>
    <w:bookmarkStart w:id="23" w:name="X11ff2d9097d992ba5093f1ad940bca5e1f0f340"/>
    <w:p>
      <w:pPr>
        <w:pStyle w:val="Heading2"/>
      </w:pPr>
      <w:r>
        <w:t xml:space="preserve">3. Clinical Competence and Medication Safety</w:t>
      </w:r>
    </w:p>
    <w:p>
      <w:pPr>
        <w:pStyle w:val="FirstParagraph"/>
      </w:pPr>
      <w:r>
        <w:t xml:space="preserve">The core of the Pharmacist's role in the Netherlands is the assurance of medication safety. This section of the report evaluates the clinical skills demonstrated during the review period. The pharmacist was assessed on their ability to identify potential drug-drug interactions, contraindications, and dosage errors.</w:t>
      </w:r>
    </w:p>
    <w:p>
      <w:pPr>
        <w:pStyle w:val="BodyText"/>
      </w:pPr>
      <w:r>
        <w:t xml:space="preserve">The review highlights that the Pharmacist actively engages in the "medication review" process, a standard practice in Dutch pharmacies. This involves a systematic evaluation of a patient's medication regimen to optimize therapeutic outcomes. The pharmacist's ability to communicate effectively with GPs and specialists in Amsterdam was noted as a strength, particularly in cases involving complex polypharmacy in elderly patients, a significant demographic in the region.</w:t>
      </w:r>
    </w:p>
    <w:p>
      <w:pPr>
        <w:pStyle w:val="BodyText"/>
      </w:pPr>
      <w:r>
        <w:t xml:space="preserve">Furthermore, the pharmacist's proficiency in using electronic health records and pharmacy management systems was evaluated. The seamless integration of these tools ensures that patient data is up-to-date, reducing the risk of adverse drug events. The review confirms that the pharmacist adheres to the clinical guidelines provided by the Dutch College of General Practitioners (NHG).</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essential for a Pharmacist in Amsterdam, a multicultural city with a diverse population. This Peer Review Report assesses the pharmacist's ability to provide clear, concise, and culturally sensitive counseling to patients. The review includes observations of patient interactions and feedback from patient satisfaction surveys.</w:t>
      </w:r>
    </w:p>
    <w:p>
      <w:pPr>
        <w:pStyle w:val="BodyText"/>
      </w:pPr>
      <w:r>
        <w:t xml:space="preserve">The pharmacist demonstrates a high level of empathy and professionalism when explaining medication usage, side effects, and storage requirements. The ability to communicate in multiple languages, including Dutch, English, and other common languages spoken in Amsterdam, was identified as a valuable asset. This skill enhances patient understanding and adherence to treatment plans, ultimately improving health outcomes.</w:t>
      </w:r>
    </w:p>
    <w:p>
      <w:pPr>
        <w:pStyle w:val="BodyText"/>
      </w:pPr>
      <w:r>
        <w:t xml:space="preserve">Additionally, the pharmacist's role in promoting public health initiatives, such as vaccination programs and smoking cessation support, was reviewed. The pharmacist actively participates in these initiatives, aligning with the broader public health goals of the Amsterdam municipality and the Dutch national health strategy.</w:t>
      </w:r>
    </w:p>
    <w:bookmarkEnd w:id="24"/>
    <w:bookmarkStart w:id="25" w:name="X2c4c7aff83bb991f4b73967d1c0036085ae2881"/>
    <w:p>
      <w:pPr>
        <w:pStyle w:val="Heading2"/>
      </w:pPr>
      <w:r>
        <w:t xml:space="preserve">5. Professional Development and Continuous Learning</w:t>
      </w:r>
    </w:p>
    <w:p>
      <w:pPr>
        <w:pStyle w:val="FirstParagraph"/>
      </w:pPr>
      <w:r>
        <w:t xml:space="preserve">Continuous professional development (CPD) is a mandatory requirement for pharmacists in the Netherlands. This section of the report evaluates the Pharmacist's commitment to staying updated with the latest advancements in pharmaceutical science and healthcare practices. The review confirms that the pharmacist has completed the required CPD hours and has engaged in relevant training programs.</w:t>
      </w:r>
    </w:p>
    <w:p>
      <w:pPr>
        <w:pStyle w:val="BodyText"/>
      </w:pPr>
      <w:r>
        <w:t xml:space="preserve">The pharmacist's participation in professional networks and conferences in Amsterdam and across the Netherlands was noted. This engagement fosters a culture of learning and collaboration, ensuring that the pharmacist remains at the forefront of clinical practice. The review also highlights the pharmacist's involvement in quality improvement projects within the pharmacy, demonstrating a proactive approach to enhancing service delivery.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Pharmacist under review meets the high standards expected of healthcare professionals in Amsterdam, Netherlands. The pharmacist demonstrates excellent clinical competence, regulatory compliance, and patient-centered care. The review identifies no significant areas of concern that would warrant immediate intervention.</w:t>
      </w:r>
    </w:p>
    <w:p>
      <w:pPr>
        <w:pStyle w:val="BodyText"/>
      </w:pPr>
      <w:r>
        <w:t xml:space="preserve">However, to further enhance practice, the following recommendations are made:</w:t>
      </w:r>
    </w:p>
    <w:p>
      <w:pPr>
        <w:numPr>
          <w:ilvl w:val="0"/>
          <w:numId w:val="1001"/>
        </w:numPr>
        <w:pStyle w:val="Compact"/>
      </w:pPr>
      <w:r>
        <w:t xml:space="preserve">Continue to engage in advanced training in geriatric pharmacotherapy to address the needs of the aging population in Amsterdam.</w:t>
      </w:r>
    </w:p>
    <w:p>
      <w:pPr>
        <w:numPr>
          <w:ilvl w:val="0"/>
          <w:numId w:val="1001"/>
        </w:numPr>
        <w:pStyle w:val="Compact"/>
      </w:pPr>
      <w:r>
        <w:t xml:space="preserve">Strengthen collaboration with local healthcare providers to improve integrated care pathways.</w:t>
      </w:r>
    </w:p>
    <w:p>
      <w:pPr>
        <w:numPr>
          <w:ilvl w:val="0"/>
          <w:numId w:val="1001"/>
        </w:numPr>
        <w:pStyle w:val="Compact"/>
      </w:pPr>
      <w:r>
        <w:t xml:space="preserve">Explore opportunities to expand digital health services, such as telepharmacy, to increase accessibility for patients.</w:t>
      </w:r>
    </w:p>
    <w:p>
      <w:pPr>
        <w:pStyle w:val="FirstParagraph"/>
      </w:pPr>
      <w:r>
        <w:t xml:space="preserve">This report serves as a formal record of the pharmacist's professional standing and contributes to the ongoing quality assurance efforts within the Dutch healthcare system.</w:t>
      </w:r>
    </w:p>
    <w:bookmarkEnd w:id="26"/>
    <w:p>
      <w:pPr>
        <w:pStyle w:val="BodyText"/>
      </w:pPr>
      <w:r>
        <w:rPr>
          <w:bCs/>
          <w:b/>
        </w:rPr>
        <w:t xml:space="preserve">Prepared by:</w:t>
      </w:r>
    </w:p>
    <w:p>
      <w:pPr>
        <w:pStyle w:val="BodyText"/>
      </w:pPr>
      <w:r>
        <w:t xml:space="preserve">Dr. Jan de Vries, Lead Reviewer</w:t>
      </w:r>
    </w:p>
    <w:p>
      <w:pPr>
        <w:pStyle w:val="BodyText"/>
      </w:pPr>
      <w:r>
        <w:t xml:space="preserve">Peer Review Committee, Amsterdam Region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Amsterdam, Netherlands</dc:title>
  <dc:creator/>
  <dc:language>en</dc:language>
  <cp:keywords/>
  <dcterms:created xsi:type="dcterms:W3CDTF">2026-10-10T09:53:25Z</dcterms:created>
  <dcterms:modified xsi:type="dcterms:W3CDTF">2026-10-10T09:53:25Z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