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Practice Evaluation</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2023</w:t>
      </w:r>
    </w:p>
    <w:p>
      <w:pPr>
        <w:pStyle w:val="BodyText"/>
      </w:pPr>
      <w:r>
        <w:rPr>
          <w:bCs/>
          <w:b/>
        </w:rPr>
        <w:t xml:space="preserve">Reviewers:</w:t>
      </w:r>
      <w:r>
        <w:t xml:space="preserve"> </w:t>
      </w:r>
      <w:r>
        <w:t xml:space="preserve">[Reviewer Names]</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Pharmacist operating within the healthcare system of New Zealand Auckland. The purpose of this review is to ensure that the Pharmacist meets the high standards of clinical competence, ethical practice, and patient care expected by the Pharmacy Council of New Zealand and local healthcare providers in Auckland. This document outlines the methodology, findings, and recommendations resulting from the peer review process.</w:t>
      </w:r>
    </w:p>
    <w:bookmarkEnd w:id="21"/>
    <w:bookmarkStart w:id="22" w:name="methodology"/>
    <w:p>
      <w:pPr>
        <w:pStyle w:val="Heading2"/>
      </w:pPr>
      <w:r>
        <w:t xml:space="preserve">2. Methodology</w:t>
      </w:r>
    </w:p>
    <w:p>
      <w:pPr>
        <w:pStyle w:val="FirstParagraph"/>
      </w:pPr>
      <w:r>
        <w:t xml:space="preserve">The peer review was conducted in accordance with the guidelines set forth by the Pharmacy Council of New Zealand. The review process involved a comprehensive assessment of the Pharmacist's practice, including:</w:t>
      </w:r>
    </w:p>
    <w:p>
      <w:pPr>
        <w:numPr>
          <w:ilvl w:val="0"/>
          <w:numId w:val="1001"/>
        </w:numPr>
        <w:pStyle w:val="Compact"/>
      </w:pPr>
      <w:r>
        <w:t xml:space="preserve">Review of patient records and prescription handling procedures.</w:t>
      </w:r>
    </w:p>
    <w:p>
      <w:pPr>
        <w:numPr>
          <w:ilvl w:val="0"/>
          <w:numId w:val="1001"/>
        </w:numPr>
        <w:pStyle w:val="Compact"/>
      </w:pPr>
      <w:r>
        <w:t xml:space="preserve">Observation of clinical interactions with patients and healthcare professionals.</w:t>
      </w:r>
    </w:p>
    <w:p>
      <w:pPr>
        <w:numPr>
          <w:ilvl w:val="0"/>
          <w:numId w:val="1001"/>
        </w:numPr>
        <w:pStyle w:val="Compact"/>
      </w:pPr>
      <w:r>
        <w:t xml:space="preserve">Evaluation of adherence to New Zealand's Medicines Act and relevant Auckland District Health Board (ADHB) protocols.</w:t>
      </w:r>
    </w:p>
    <w:p>
      <w:pPr>
        <w:numPr>
          <w:ilvl w:val="0"/>
          <w:numId w:val="1001"/>
        </w:numPr>
        <w:pStyle w:val="Compact"/>
      </w:pPr>
      <w:r>
        <w:t xml:space="preserve">Assessment of the Pharmacist's commitment to continuing professional development (CPD).</w:t>
      </w:r>
    </w:p>
    <w:p>
      <w:pPr>
        <w:pStyle w:val="FirstParagraph"/>
      </w:pPr>
      <w:r>
        <w:t xml:space="preserve">The review was conducted over a period of two weeks, during which the reviewers visited the Pharmacist's practice in Auckland and conducted interviews with staff and patients.</w:t>
      </w:r>
    </w:p>
    <w:bookmarkEnd w:id="22"/>
    <w:bookmarkStart w:id="23" w:name="clinical-competence"/>
    <w:p>
      <w:pPr>
        <w:pStyle w:val="Heading2"/>
      </w:pPr>
      <w:r>
        <w:t xml:space="preserve">3. Clinical Competence</w:t>
      </w:r>
    </w:p>
    <w:p>
      <w:pPr>
        <w:pStyle w:val="FirstParagraph"/>
      </w:pPr>
      <w:r>
        <w:t xml:space="preserve">The Pharmacist demonstrated a high level of clinical competence throughout the review period. Key observations include:</w:t>
      </w:r>
    </w:p>
    <w:p>
      <w:pPr>
        <w:numPr>
          <w:ilvl w:val="0"/>
          <w:numId w:val="1002"/>
        </w:numPr>
        <w:pStyle w:val="Compact"/>
      </w:pPr>
      <w:r>
        <w:rPr>
          <w:bCs/>
          <w:b/>
        </w:rPr>
        <w:t xml:space="preserve">Prescription Review:</w:t>
      </w:r>
      <w:r>
        <w:t xml:space="preserve"> </w:t>
      </w:r>
      <w:r>
        <w:t xml:space="preserve">The Pharmacist consistently performed thorough checks of prescriptions, ensuring accuracy in dosage, drug interactions, and patient-specific considerations.</w:t>
      </w:r>
    </w:p>
    <w:p>
      <w:pPr>
        <w:numPr>
          <w:ilvl w:val="0"/>
          <w:numId w:val="1002"/>
        </w:numPr>
        <w:pStyle w:val="Compact"/>
      </w:pPr>
      <w:r>
        <w:rPr>
          <w:bCs/>
          <w:b/>
        </w:rPr>
        <w:t xml:space="preserve">Patient Counseling:</w:t>
      </w:r>
      <w:r>
        <w:t xml:space="preserve"> </w:t>
      </w:r>
      <w:r>
        <w:t xml:space="preserve">The Pharmacist provided clear and concise counseling to patients, ensuring they understood their medications and any potential side effects.</w:t>
      </w:r>
    </w:p>
    <w:p>
      <w:pPr>
        <w:numPr>
          <w:ilvl w:val="0"/>
          <w:numId w:val="1002"/>
        </w:numPr>
        <w:pStyle w:val="Compact"/>
      </w:pPr>
      <w:r>
        <w:rPr>
          <w:bCs/>
          <w:b/>
        </w:rPr>
        <w:t xml:space="preserve">Chronic Disease Management:</w:t>
      </w:r>
      <w:r>
        <w:t xml:space="preserve"> </w:t>
      </w:r>
      <w:r>
        <w:t xml:space="preserve">The Pharmacist actively participated in the management of chronic diseases, such as diabetes and hypertension, in collaboration with GPs and other healthcare providers in Auckland.</w:t>
      </w:r>
    </w:p>
    <w:p>
      <w:pPr>
        <w:pStyle w:val="FirstParagraph"/>
      </w:pPr>
      <w:r>
        <w:t xml:space="preserve">These practices align with the expectations of the Pharmacy Council of New Zealand and contribute to the overall quality of healthcare in Auckland.</w:t>
      </w:r>
    </w:p>
    <w:bookmarkEnd w:id="23"/>
    <w:bookmarkStart w:id="24" w:name="ethical-practice"/>
    <w:p>
      <w:pPr>
        <w:pStyle w:val="Heading2"/>
      </w:pPr>
      <w:r>
        <w:t xml:space="preserve">4. Ethical Practice</w:t>
      </w:r>
    </w:p>
    <w:p>
      <w:pPr>
        <w:pStyle w:val="FirstParagraph"/>
      </w:pPr>
      <w:r>
        <w:t xml:space="preserve">The Pharmacist adhered to the ethical standards outlined by the Pharmacy Council of New Zealand. Notable aspects include:</w:t>
      </w:r>
    </w:p>
    <w:p>
      <w:pPr>
        <w:numPr>
          <w:ilvl w:val="0"/>
          <w:numId w:val="1003"/>
        </w:numPr>
        <w:pStyle w:val="Compact"/>
      </w:pPr>
      <w:r>
        <w:rPr>
          <w:bCs/>
          <w:b/>
        </w:rPr>
        <w:t xml:space="preserve">Confidentiality:</w:t>
      </w:r>
      <w:r>
        <w:t xml:space="preserve"> </w:t>
      </w:r>
      <w:r>
        <w:t xml:space="preserve">Patient confidentiality was maintained at all times, with secure handling of personal and medical information.</w:t>
      </w:r>
    </w:p>
    <w:p>
      <w:pPr>
        <w:numPr>
          <w:ilvl w:val="0"/>
          <w:numId w:val="1003"/>
        </w:numPr>
        <w:pStyle w:val="Compact"/>
      </w:pPr>
      <w:r>
        <w:rPr>
          <w:bCs/>
          <w:b/>
        </w:rPr>
        <w:t xml:space="preserve">Professional Integrity:</w:t>
      </w:r>
      <w:r>
        <w:t xml:space="preserve"> </w:t>
      </w:r>
      <w:r>
        <w:t xml:space="preserve">The Pharmacist demonstrated honesty and integrity in all professional dealings, including interactions with suppliers and healthcare colleagues.</w:t>
      </w:r>
    </w:p>
    <w:p>
      <w:pPr>
        <w:numPr>
          <w:ilvl w:val="0"/>
          <w:numId w:val="1003"/>
        </w:numPr>
        <w:pStyle w:val="Compact"/>
      </w:pPr>
      <w:r>
        <w:rPr>
          <w:bCs/>
          <w:b/>
        </w:rPr>
        <w:t xml:space="preserve">Conflict of Interest:</w:t>
      </w:r>
      <w:r>
        <w:t xml:space="preserve"> </w:t>
      </w:r>
      <w:r>
        <w:t xml:space="preserve">No conflicts of interest were identified during the review period.</w:t>
      </w:r>
    </w:p>
    <w:p>
      <w:pPr>
        <w:pStyle w:val="FirstParagraph"/>
      </w:pPr>
      <w:r>
        <w:t xml:space="preserve">The Pharmacist's commitment to ethical practice enhances trust within the Auckland community and supports the reputation of the pharmacy profession in New Zealand.</w:t>
      </w:r>
    </w:p>
    <w:bookmarkEnd w:id="24"/>
    <w:bookmarkStart w:id="25" w:name="patient-care"/>
    <w:p>
      <w:pPr>
        <w:pStyle w:val="Heading2"/>
      </w:pPr>
      <w:r>
        <w:t xml:space="preserve">5. Patient Care</w:t>
      </w:r>
    </w:p>
    <w:p>
      <w:pPr>
        <w:pStyle w:val="FirstParagraph"/>
      </w:pPr>
      <w:r>
        <w:t xml:space="preserve">Patient care was a central focus of the Pharmacist's practice. The review highlighted several strengths:</w:t>
      </w:r>
    </w:p>
    <w:p>
      <w:pPr>
        <w:numPr>
          <w:ilvl w:val="0"/>
          <w:numId w:val="1004"/>
        </w:numPr>
        <w:pStyle w:val="Compact"/>
      </w:pPr>
      <w:r>
        <w:rPr>
          <w:bCs/>
          <w:b/>
        </w:rPr>
        <w:t xml:space="preserve">Accessibility:</w:t>
      </w:r>
      <w:r>
        <w:t xml:space="preserve"> </w:t>
      </w:r>
      <w:r>
        <w:t xml:space="preserve">The Pharmacist ensured that patients had easy access to medications and professional advice, including extended hours to accommodate the needs of Auckland residents.</w:t>
      </w:r>
    </w:p>
    <w:p>
      <w:pPr>
        <w:numPr>
          <w:ilvl w:val="0"/>
          <w:numId w:val="1004"/>
        </w:numPr>
        <w:pStyle w:val="Compact"/>
      </w:pPr>
      <w:r>
        <w:rPr>
          <w:bCs/>
          <w:b/>
        </w:rPr>
        <w:t xml:space="preserve">Cultural Competence:</w:t>
      </w:r>
      <w:r>
        <w:t xml:space="preserve"> </w:t>
      </w:r>
      <w:r>
        <w:t xml:space="preserve">The Pharmacist demonstrated sensitivity to the diverse cultural backgrounds of Auckland's population, providing care that respected individual beliefs and practices.</w:t>
      </w:r>
    </w:p>
    <w:p>
      <w:pPr>
        <w:numPr>
          <w:ilvl w:val="0"/>
          <w:numId w:val="1004"/>
        </w:numPr>
        <w:pStyle w:val="Compact"/>
      </w:pPr>
      <w:r>
        <w:rPr>
          <w:bCs/>
          <w:b/>
        </w:rPr>
        <w:t xml:space="preserve">Patient Education:</w:t>
      </w:r>
      <w:r>
        <w:t xml:space="preserve"> </w:t>
      </w:r>
      <w:r>
        <w:t xml:space="preserve">The Pharmacist actively engaged in patient education, offering resources and guidance on medication adherence and healthy lifestyle choices.</w:t>
      </w:r>
    </w:p>
    <w:p>
      <w:pPr>
        <w:pStyle w:val="FirstParagraph"/>
      </w:pPr>
      <w:r>
        <w:t xml:space="preserve">These efforts contribute to improved health outcomes and patient satisfaction in the Auckland region.</w:t>
      </w:r>
    </w:p>
    <w:bookmarkEnd w:id="25"/>
    <w:bookmarkStart w:id="26" w:name="continuing-professional-development"/>
    <w:p>
      <w:pPr>
        <w:pStyle w:val="Heading2"/>
      </w:pPr>
      <w:r>
        <w:t xml:space="preserve">6. Continuing Professional Development</w:t>
      </w:r>
    </w:p>
    <w:p>
      <w:pPr>
        <w:pStyle w:val="FirstParagraph"/>
      </w:pPr>
      <w:r>
        <w:t xml:space="preserve">The Pharmacist maintained a strong commitment to continuing professional development, as required by the Pharmacy Council of New Zealand. Evidence of CPD activities included:</w:t>
      </w:r>
    </w:p>
    <w:p>
      <w:pPr>
        <w:numPr>
          <w:ilvl w:val="0"/>
          <w:numId w:val="1005"/>
        </w:numPr>
        <w:pStyle w:val="Compact"/>
      </w:pPr>
      <w:r>
        <w:t xml:space="preserve">Attendance at relevant conferences and workshops in Auckland and across New Zealand.</w:t>
      </w:r>
    </w:p>
    <w:p>
      <w:pPr>
        <w:numPr>
          <w:ilvl w:val="0"/>
          <w:numId w:val="1005"/>
        </w:numPr>
        <w:pStyle w:val="Compact"/>
      </w:pPr>
      <w:r>
        <w:t xml:space="preserve">Completion of online courses and modules related to pharmacy practice and healthcare advancements.</w:t>
      </w:r>
    </w:p>
    <w:p>
      <w:pPr>
        <w:numPr>
          <w:ilvl w:val="0"/>
          <w:numId w:val="1005"/>
        </w:numPr>
        <w:pStyle w:val="Compact"/>
      </w:pPr>
      <w:r>
        <w:t xml:space="preserve">Participation in local pharmacy networks and professional groups to share knowledge and best practices.</w:t>
      </w:r>
    </w:p>
    <w:p>
      <w:pPr>
        <w:pStyle w:val="FirstParagraph"/>
      </w:pPr>
      <w:r>
        <w:t xml:space="preserve">This dedication to ongoing learning ensures that the Pharmacist remains up-to-date with the latest developments in the field.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6"/>
        </w:numPr>
        <w:pStyle w:val="Compact"/>
      </w:pPr>
      <w:r>
        <w:rPr>
          <w:bCs/>
          <w:b/>
        </w:rPr>
        <w:t xml:space="preserve">Enhance Telehealth Services:</w:t>
      </w:r>
      <w:r>
        <w:t xml:space="preserve"> </w:t>
      </w:r>
      <w:r>
        <w:t xml:space="preserve">Consider expanding telehealth services to reach more patients in Auckland, particularly those in remote or underserved areas.</w:t>
      </w:r>
    </w:p>
    <w:p>
      <w:pPr>
        <w:numPr>
          <w:ilvl w:val="0"/>
          <w:numId w:val="1006"/>
        </w:numPr>
        <w:pStyle w:val="Compact"/>
      </w:pPr>
      <w:r>
        <w:rPr>
          <w:bCs/>
          <w:b/>
        </w:rPr>
        <w:t xml:space="preserve">Strengthen Community Engagement:</w:t>
      </w:r>
      <w:r>
        <w:t xml:space="preserve"> </w:t>
      </w:r>
      <w:r>
        <w:t xml:space="preserve">Increase involvement in community health initiatives to promote public health awareness and disease prevention.</w:t>
      </w:r>
    </w:p>
    <w:p>
      <w:pPr>
        <w:numPr>
          <w:ilvl w:val="0"/>
          <w:numId w:val="1006"/>
        </w:numPr>
        <w:pStyle w:val="Compact"/>
      </w:pPr>
      <w:r>
        <w:rPr>
          <w:bCs/>
          <w:b/>
        </w:rPr>
        <w:t xml:space="preserve">Document CPD Activities:</w:t>
      </w:r>
      <w:r>
        <w:t xml:space="preserve"> </w:t>
      </w:r>
      <w:r>
        <w:t xml:space="preserve">Maintain detailed records of all CPD activities to facilitate future reviews and demonstrate ongoing professional growth.</w:t>
      </w:r>
    </w:p>
    <w:p>
      <w:pPr>
        <w:pStyle w:val="FirstParagraph"/>
      </w:pPr>
      <w:r>
        <w:t xml:space="preserve">Implementing these recommendations will further enhance the Pharmacist's practice and contribute to the healthcare landscape in New Zealand Auckland.</w:t>
      </w:r>
    </w:p>
    <w:bookmarkEnd w:id="27"/>
    <w:bookmarkStart w:id="28" w:name="conclusion"/>
    <w:p>
      <w:pPr>
        <w:pStyle w:val="Heading2"/>
      </w:pPr>
      <w:r>
        <w:t xml:space="preserve">8. Conclusion</w:t>
      </w:r>
    </w:p>
    <w:p>
      <w:pPr>
        <w:pStyle w:val="FirstParagraph"/>
      </w:pPr>
      <w:r>
        <w:t xml:space="preserve">This Peer Review Report confirms that the Pharmacist meets the professional standards required by the Pharmacy Council of New Zealand and provides high-quality care to patients in Auckland. The Pharmacist's commitment to clinical excellence, ethical practice, and continuous improvement is commendable. By addressing the recommendations outlined in this report, the Pharmacist can continue to make a positive impact on the health and well-being of the Auckland community.</w:t>
      </w:r>
    </w:p>
    <w:bookmarkEnd w:id="28"/>
    <w:p>
      <w:pPr>
        <w:pStyle w:val="BodyText"/>
      </w:pPr>
      <w:r>
        <w:rPr>
          <w:bCs/>
          <w:b/>
        </w:rPr>
        <w:t xml:space="preserve">Reviewed by:</w:t>
      </w:r>
    </w:p>
    <w:p>
      <w:pPr>
        <w:pStyle w:val="BodyText"/>
      </w:pPr>
      <w:r>
        <w:t xml:space="preserve">[Reviewer Name 1]</w:t>
      </w:r>
    </w:p>
    <w:p>
      <w:pPr>
        <w:pStyle w:val="BodyText"/>
      </w:pPr>
      <w:r>
        <w:t xml:space="preserve">[Reviewer Name 2]</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New Zealand Auckland</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