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Pharmacist Performance Evaluation</w:t>
      </w:r>
    </w:p>
    <w:p>
      <w:pPr>
        <w:pStyle w:val="BodyText"/>
      </w:pPr>
      <w:r>
        <w:rPr>
          <w:bCs/>
          <w:b/>
        </w:rPr>
        <w:t xml:space="preserve">Location:</w:t>
      </w:r>
      <w:r>
        <w:t xml:space="preserve"> </w:t>
      </w:r>
      <w:r>
        <w:t xml:space="preserve">Peru Lima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regulatory standards of a Pharmacist operating within the healthcare system of Peru Lima. The purpose of this review is to ensure that the pharmacist meets the high standards expected by the Ministry of Health (MINSA) and the National Superintendence of Health (SUSALUD), as well as to identify areas for professional development.</w:t>
      </w:r>
    </w:p>
    <w:p>
      <w:pPr>
        <w:pStyle w:val="BodyText"/>
      </w:pPr>
      <w:r>
        <w:t xml:space="preserve">The review process involves an assessment of the pharmacist's knowledge, skills, and behaviors in the context of pharmaceutical care, medication management, and patient counseling. It also considers the pharmacist's compliance with local regulations, ethical guidelines, and best practices in the field of pharmacy.</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Clinical competence and pharmaceutical knowledge.</w:t>
      </w:r>
    </w:p>
    <w:p>
      <w:pPr>
        <w:numPr>
          <w:ilvl w:val="0"/>
          <w:numId w:val="1001"/>
        </w:numPr>
        <w:pStyle w:val="Compact"/>
      </w:pPr>
      <w:r>
        <w:t xml:space="preserve">Medication dispensing accuracy and safety.</w:t>
      </w:r>
    </w:p>
    <w:p>
      <w:pPr>
        <w:numPr>
          <w:ilvl w:val="0"/>
          <w:numId w:val="1001"/>
        </w:numPr>
        <w:pStyle w:val="Compact"/>
      </w:pPr>
      <w:r>
        <w:t xml:space="preserve">Patient counseling and communication skills.</w:t>
      </w:r>
    </w:p>
    <w:p>
      <w:pPr>
        <w:numPr>
          <w:ilvl w:val="0"/>
          <w:numId w:val="1001"/>
        </w:numPr>
        <w:pStyle w:val="Compact"/>
      </w:pPr>
      <w:r>
        <w:t xml:space="preserve">Compliance with regulatory requirements in Peru Lima.</w:t>
      </w:r>
    </w:p>
    <w:p>
      <w:pPr>
        <w:numPr>
          <w:ilvl w:val="0"/>
          <w:numId w:val="1001"/>
        </w:numPr>
        <w:pStyle w:val="Compact"/>
      </w:pPr>
      <w:r>
        <w:t xml:space="preserve">Professional ethics and conduct.</w:t>
      </w:r>
    </w:p>
    <w:p>
      <w:pPr>
        <w:numPr>
          <w:ilvl w:val="0"/>
          <w:numId w:val="1001"/>
        </w:numPr>
        <w:pStyle w:val="Compact"/>
      </w:pPr>
      <w:r>
        <w:t xml:space="preserve">Collaboration with healthcare teams.</w:t>
      </w:r>
    </w:p>
    <w:p>
      <w:pPr>
        <w:numPr>
          <w:ilvl w:val="0"/>
          <w:numId w:val="1001"/>
        </w:numPr>
        <w:pStyle w:val="Compact"/>
      </w:pPr>
      <w:r>
        <w:t xml:space="preserve">Continuing professional development.</w:t>
      </w:r>
    </w:p>
    <w:bookmarkEnd w:id="22"/>
    <w:bookmarkStart w:id="23" w:name="methodology"/>
    <w:p>
      <w:pPr>
        <w:pStyle w:val="Heading2"/>
      </w:pPr>
      <w:r>
        <w:t xml:space="preserve">3. Methodology</w:t>
      </w:r>
    </w:p>
    <w:p>
      <w:pPr>
        <w:pStyle w:val="FirstParagraph"/>
      </w:pPr>
      <w:r>
        <w:t xml:space="preserve">The review was conducted using a combination of methods, including direct observation, interviews with colleagues and patients, and a review of relevant documentation. The following steps were taken:</w:t>
      </w:r>
    </w:p>
    <w:p>
      <w:pPr>
        <w:numPr>
          <w:ilvl w:val="0"/>
          <w:numId w:val="1002"/>
        </w:numPr>
        <w:pStyle w:val="Compact"/>
      </w:pPr>
      <w:r>
        <w:t xml:space="preserve">Observation of the pharmacist's daily activities in the pharmacy setting.</w:t>
      </w:r>
    </w:p>
    <w:p>
      <w:pPr>
        <w:numPr>
          <w:ilvl w:val="0"/>
          <w:numId w:val="1002"/>
        </w:numPr>
        <w:pStyle w:val="Compact"/>
      </w:pPr>
      <w:r>
        <w:t xml:space="preserve">Interviews with healthcare professionals who work closely with the pharmacist.</w:t>
      </w:r>
    </w:p>
    <w:p>
      <w:pPr>
        <w:numPr>
          <w:ilvl w:val="0"/>
          <w:numId w:val="1002"/>
        </w:numPr>
        <w:pStyle w:val="Compact"/>
      </w:pPr>
      <w:r>
        <w:t xml:space="preserve">Feedback from patients regarding their experiences with the pharmacist.</w:t>
      </w:r>
    </w:p>
    <w:p>
      <w:pPr>
        <w:numPr>
          <w:ilvl w:val="0"/>
          <w:numId w:val="1002"/>
        </w:numPr>
        <w:pStyle w:val="Compact"/>
      </w:pPr>
      <w:r>
        <w:t xml:space="preserve">Review of prescription records, medication logs, and incident reports.</w:t>
      </w:r>
    </w:p>
    <w:p>
      <w:pPr>
        <w:numPr>
          <w:ilvl w:val="0"/>
          <w:numId w:val="1002"/>
        </w:numPr>
        <w:pStyle w:val="Compact"/>
      </w:pPr>
      <w:r>
        <w:t xml:space="preserve">Assessment of the pharmacist's participation in continuing education programs.</w:t>
      </w:r>
    </w:p>
    <w:bookmarkEnd w:id="23"/>
    <w:bookmarkStart w:id="31"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Pharmacist demonstrated a strong understanding of pharmacology, therapeutics, and clinical guidelines relevant to the practice of pharmacy in Peru Lima. They were able to provide accurate information about medications, including dosage, side effects, and interactions. However, there were instances where the pharmacist could have provided more detailed explanations to patients with complex medical conditions.</w:t>
      </w:r>
    </w:p>
    <w:bookmarkEnd w:id="24"/>
    <w:bookmarkStart w:id="25" w:name="medication-dispensing-accuracy"/>
    <w:p>
      <w:pPr>
        <w:pStyle w:val="Heading3"/>
      </w:pPr>
      <w:r>
        <w:t xml:space="preserve">4.2 Medication Dispensing Accuracy</w:t>
      </w:r>
    </w:p>
    <w:p>
      <w:pPr>
        <w:pStyle w:val="FirstParagraph"/>
      </w:pPr>
      <w:r>
        <w:t xml:space="preserve">The review found that the Pharmacist maintained a high level of accuracy in dispensing medications. There were no significant errors identified during the observation period. The pharmacist followed proper procedures for verifying prescriptions and ensuring that the correct medication was dispensed to the right patient.</w:t>
      </w:r>
    </w:p>
    <w:bookmarkEnd w:id="25"/>
    <w:bookmarkStart w:id="26" w:name="patient-counseling"/>
    <w:p>
      <w:pPr>
        <w:pStyle w:val="Heading3"/>
      </w:pPr>
      <w:r>
        <w:t xml:space="preserve">4.3 Patient Counseling</w:t>
      </w:r>
    </w:p>
    <w:p>
      <w:pPr>
        <w:pStyle w:val="FirstParagraph"/>
      </w:pPr>
      <w:r>
        <w:t xml:space="preserve">The Pharmacist showed good communication skills when counseling patients. They were able to explain medication instructions clearly and answer questions effectively. However, there is room for improvement in tailoring counseling sessions to the specific needs and literacy levels of patients, particularly in diverse communities within Peru Lima.</w:t>
      </w:r>
    </w:p>
    <w:bookmarkEnd w:id="26"/>
    <w:bookmarkStart w:id="27" w:name="regulatory-compliance"/>
    <w:p>
      <w:pPr>
        <w:pStyle w:val="Heading3"/>
      </w:pPr>
      <w:r>
        <w:t xml:space="preserve">4.4 Regulatory Compliance</w:t>
      </w:r>
    </w:p>
    <w:p>
      <w:pPr>
        <w:pStyle w:val="FirstParagraph"/>
      </w:pPr>
      <w:r>
        <w:t xml:space="preserve">The Pharmacist adhered to the regulatory requirements set forth by MINSA and SUSALUD. They maintained accurate records of controlled substances and followed protocols for handling and storing medications. However, there were minor discrepancies in documentation that need to be addressed to ensure full compliance.</w:t>
      </w:r>
    </w:p>
    <w:bookmarkEnd w:id="27"/>
    <w:bookmarkStart w:id="28" w:name="professional-ethics"/>
    <w:p>
      <w:pPr>
        <w:pStyle w:val="Heading3"/>
      </w:pPr>
      <w:r>
        <w:t xml:space="preserve">4.5 Professional Ethics</w:t>
      </w:r>
    </w:p>
    <w:p>
      <w:pPr>
        <w:pStyle w:val="FirstParagraph"/>
      </w:pPr>
      <w:r>
        <w:t xml:space="preserve">The Pharmacist demonstrated a strong commitment to professional ethics. They treated patients with respect and confidentiality and maintained a professional demeanor at all times. There were no reports of unethical behavior or conflicts of interest.</w:t>
      </w:r>
    </w:p>
    <w:bookmarkEnd w:id="28"/>
    <w:bookmarkStart w:id="29" w:name="collaboration-with-healthcare-teams"/>
    <w:p>
      <w:pPr>
        <w:pStyle w:val="Heading3"/>
      </w:pPr>
      <w:r>
        <w:t xml:space="preserve">4.6 Collaboration with Healthcare Teams</w:t>
      </w:r>
    </w:p>
    <w:p>
      <w:pPr>
        <w:pStyle w:val="FirstParagraph"/>
      </w:pPr>
      <w:r>
        <w:t xml:space="preserve">The Pharmacist worked well with other healthcare professionals, including doctors, nurses, and technicians. They contributed to team discussions and provided valuable insights on medication management. However, there were opportunities for more proactive collaboration, particularly in cases involving complex patient care.</w:t>
      </w:r>
    </w:p>
    <w:bookmarkEnd w:id="29"/>
    <w:bookmarkStart w:id="30" w:name="continuing-professional-development"/>
    <w:p>
      <w:pPr>
        <w:pStyle w:val="Heading3"/>
      </w:pPr>
      <w:r>
        <w:t xml:space="preserve">4.7 Continuing Professional Development</w:t>
      </w:r>
    </w:p>
    <w:p>
      <w:pPr>
        <w:pStyle w:val="FirstParagraph"/>
      </w:pPr>
      <w:r>
        <w:t xml:space="preserve">The Pharmacist participated in several continuing education programs related to pharmacy practice. However, there is a need for more focused training on emerging trends in pharmaceutical care and advancements in medication therapy management.</w:t>
      </w:r>
    </w:p>
    <w:bookmarkEnd w:id="30"/>
    <w:bookmarkEnd w:id="31"/>
    <w:bookmarkStart w:id="32"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Enhance patient counseling skills by incorporating more personalized approaches.</w:t>
      </w:r>
    </w:p>
    <w:p>
      <w:pPr>
        <w:numPr>
          <w:ilvl w:val="0"/>
          <w:numId w:val="1003"/>
        </w:numPr>
        <w:pStyle w:val="Compact"/>
      </w:pPr>
      <w:r>
        <w:t xml:space="preserve">Address minor documentation discrepancies to ensure full regulatory compliance.</w:t>
      </w:r>
    </w:p>
    <w:p>
      <w:pPr>
        <w:numPr>
          <w:ilvl w:val="0"/>
          <w:numId w:val="1003"/>
        </w:numPr>
        <w:pStyle w:val="Compact"/>
      </w:pPr>
      <w:r>
        <w:t xml:space="preserve">Engage in more proactive collaboration with healthcare teams.</w:t>
      </w:r>
    </w:p>
    <w:p>
      <w:pPr>
        <w:numPr>
          <w:ilvl w:val="0"/>
          <w:numId w:val="1003"/>
        </w:numPr>
        <w:pStyle w:val="Compact"/>
      </w:pPr>
      <w:r>
        <w:t xml:space="preserve">Pursue additional training in advanced pharmaceutical care and medication therapy management.</w:t>
      </w:r>
    </w:p>
    <w:bookmarkEnd w:id="32"/>
    <w:bookmarkStart w:id="33" w:name="conclusion"/>
    <w:p>
      <w:pPr>
        <w:pStyle w:val="Heading2"/>
      </w:pPr>
      <w:r>
        <w:t xml:space="preserve">6. Conclusion</w:t>
      </w:r>
    </w:p>
    <w:p>
      <w:pPr>
        <w:pStyle w:val="FirstParagraph"/>
      </w:pPr>
      <w:r>
        <w:t xml:space="preserve">Overall, the Pharmacist demonstrated a high level of competence and professionalism in their role within the healthcare system of Peru Lima. While there are areas for improvement, the findings indicate that the pharmacist is committed to providing quality pharmaceutical care and adhering to regulatory standards. This Peer Review Report serves as a tool for ongoing professional development and ensures that the pharmacist continues to meet the expectations of patients, colleagues, and regulatory bodies.</w:t>
      </w:r>
    </w:p>
    <w:bookmarkEnd w:id="33"/>
    <w:p>
      <w:pPr>
        <w:pStyle w:val="BodyText"/>
      </w:pPr>
      <w:r>
        <w:rPr>
          <w:bCs/>
          <w:b/>
        </w:rPr>
        <w:t xml:space="preserve">Prepared by:</w:t>
      </w:r>
    </w:p>
    <w:p>
      <w:pPr>
        <w:pStyle w:val="BodyText"/>
      </w:pPr>
      <w:r>
        <w:t xml:space="preserve">__________________________</w:t>
      </w:r>
    </w:p>
    <w:p>
      <w:pPr>
        <w:pStyle w:val="BodyText"/>
      </w:pPr>
      <w:r>
        <w:t xml:space="preserve">Name: [Reviewer's Name]</w:t>
      </w:r>
    </w:p>
    <w:p>
      <w:pPr>
        <w:pStyle w:val="BodyText"/>
      </w:pPr>
      <w:r>
        <w:t xml:space="preserve">Title: [Reviewer's Title]</w:t>
      </w:r>
    </w:p>
    <w:p>
      <w:pPr>
        <w:pStyle w:val="BodyText"/>
      </w:pPr>
      <w:r>
        <w:t xml:space="preserve">Date: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Performance Evaluation</dc:title>
  <dc:creator/>
  <dc:language>en</dc:language>
  <cp:keywords/>
  <dcterms:created xsi:type="dcterms:W3CDTF">2026-10-10T05:48:59Z</dcterms:created>
  <dcterms:modified xsi:type="dcterms:W3CDTF">2026-10-10T05:48:59Z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