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Pharmacist Performance Evaluation</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regulatory standards of a Pharmacist practicing in Manila, Philippines. The review aligns with the guidelines set by the Professional Regulation Commission (PRC) and the Philippine Association of Pharmacists (PAP). The purpose of this document is to ensure that the Pharmacist maintains the highest standards of patient care, medication safety, and ethical practice within the healthcare system of Manila.</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and knowledge of pharmaceutical sciences.</w:t>
      </w:r>
    </w:p>
    <w:p>
      <w:pPr>
        <w:numPr>
          <w:ilvl w:val="0"/>
          <w:numId w:val="1001"/>
        </w:numPr>
        <w:pStyle w:val="Compact"/>
      </w:pPr>
      <w:r>
        <w:t xml:space="preserve">Adherence to Philippine laws and regulations governing pharmacy practice.</w:t>
      </w:r>
    </w:p>
    <w:p>
      <w:pPr>
        <w:numPr>
          <w:ilvl w:val="0"/>
          <w:numId w:val="1001"/>
        </w:numPr>
        <w:pStyle w:val="Compact"/>
      </w:pPr>
      <w:r>
        <w:t xml:space="preserve">Patient counseling and communication skills.</w:t>
      </w:r>
    </w:p>
    <w:p>
      <w:pPr>
        <w:numPr>
          <w:ilvl w:val="0"/>
          <w:numId w:val="1001"/>
        </w:numPr>
        <w:pStyle w:val="Compact"/>
      </w:pPr>
      <w:r>
        <w:t xml:space="preserve">Medication management and error prevention.</w:t>
      </w:r>
    </w:p>
    <w:p>
      <w:pPr>
        <w:numPr>
          <w:ilvl w:val="0"/>
          <w:numId w:val="1001"/>
        </w:numPr>
        <w:pStyle w:val="Compact"/>
      </w:pPr>
      <w:r>
        <w:t xml:space="preserve">Professional ethics and conduct.</w:t>
      </w:r>
    </w:p>
    <w:p>
      <w:pPr>
        <w:numPr>
          <w:ilvl w:val="0"/>
          <w:numId w:val="1001"/>
        </w:numPr>
        <w:pStyle w:val="Compact"/>
      </w:pPr>
      <w:r>
        <w:t xml:space="preserve">Collaboration with healthcare teams in Manila-based healthcare facilities.</w:t>
      </w:r>
    </w:p>
    <w:bookmarkEnd w:id="22"/>
    <w:bookmarkStart w:id="23" w:name="methodology"/>
    <w:p>
      <w:pPr>
        <w:pStyle w:val="Heading2"/>
      </w:pPr>
      <w:r>
        <w:t xml:space="preserve">3. Methodology</w:t>
      </w:r>
    </w:p>
    <w:p>
      <w:pPr>
        <w:pStyle w:val="FirstParagraph"/>
      </w:pPr>
      <w:r>
        <w:t xml:space="preserve">The review process involved a comprehensive assessment of the Pharmacist’s performance through the following methods:</w:t>
      </w:r>
    </w:p>
    <w:p>
      <w:pPr>
        <w:numPr>
          <w:ilvl w:val="0"/>
          <w:numId w:val="1002"/>
        </w:numPr>
        <w:pStyle w:val="Compact"/>
      </w:pPr>
      <w:r>
        <w:t xml:space="preserve">Direct observation of pharmacy operations in a Manila-based healthcare facility.</w:t>
      </w:r>
    </w:p>
    <w:p>
      <w:pPr>
        <w:numPr>
          <w:ilvl w:val="0"/>
          <w:numId w:val="1002"/>
        </w:numPr>
        <w:pStyle w:val="Compact"/>
      </w:pPr>
      <w:r>
        <w:t xml:space="preserve">Review of prescription records and medication dispensing logs.</w:t>
      </w:r>
    </w:p>
    <w:p>
      <w:pPr>
        <w:numPr>
          <w:ilvl w:val="0"/>
          <w:numId w:val="1002"/>
        </w:numPr>
        <w:pStyle w:val="Compact"/>
      </w:pPr>
      <w:r>
        <w:t xml:space="preserve">Interviews with colleagues, supervisors, and patients.</w:t>
      </w:r>
    </w:p>
    <w:p>
      <w:pPr>
        <w:numPr>
          <w:ilvl w:val="0"/>
          <w:numId w:val="1002"/>
        </w:numPr>
        <w:pStyle w:val="Compact"/>
      </w:pPr>
      <w:r>
        <w:t xml:space="preserve">Evaluation of compliance with the Philippine Pharmacy Act (Republic Act No. 1086).</w:t>
      </w:r>
    </w:p>
    <w:p>
      <w:pPr>
        <w:numPr>
          <w:ilvl w:val="0"/>
          <w:numId w:val="1002"/>
        </w:numPr>
        <w:pStyle w:val="Compact"/>
      </w:pPr>
      <w:r>
        <w:t xml:space="preserve">Assessment of participation in continuing professional development (CPD) programs.</w:t>
      </w:r>
    </w:p>
    <w:bookmarkEnd w:id="23"/>
    <w:bookmarkStart w:id="30"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Pharmacist demonstrated a strong understanding of pharmaceutical sciences, including pharmacology, therapeutics, and clinical pharmacy. Their ability to interpret prescriptions, identify drug interactions, and recommend appropriate therapies was commended. The Pharmacist’s knowledge of local healthcare practices in Manila, including the management of common diseases such as hypertension, diabetes, and respiratory infections, was particularly noteworthy.</w:t>
      </w:r>
    </w:p>
    <w:bookmarkEnd w:id="24"/>
    <w:bookmarkStart w:id="25" w:name="adherence-to-regulations"/>
    <w:p>
      <w:pPr>
        <w:pStyle w:val="Heading3"/>
      </w:pPr>
      <w:r>
        <w:t xml:space="preserve">4.2 Adherence to Regulations</w:t>
      </w:r>
    </w:p>
    <w:p>
      <w:pPr>
        <w:pStyle w:val="FirstParagraph"/>
      </w:pPr>
      <w:r>
        <w:t xml:space="preserve">The Pharmacist consistently adhered to the regulations set by the PRC and the Food and Drug Administration (FDA) of the Philippines. Proper documentation of controlled substances, compliance with prescription requirements, and adherence to storage and handling protocols were observed. The Pharmacist’s commitment to maintaining a safe and compliant pharmacy environment in Manila was evident.</w:t>
      </w:r>
    </w:p>
    <w:bookmarkEnd w:id="25"/>
    <w:bookmarkStart w:id="26" w:name="patient-counseling-and-communication"/>
    <w:p>
      <w:pPr>
        <w:pStyle w:val="Heading3"/>
      </w:pPr>
      <w:r>
        <w:t xml:space="preserve">4.3 Patient Counseling and Communication</w:t>
      </w:r>
    </w:p>
    <w:p>
      <w:pPr>
        <w:pStyle w:val="FirstParagraph"/>
      </w:pPr>
      <w:r>
        <w:t xml:space="preserve">The Pharmacist exhibited excellent communication skills when interacting with patients. They provided clear and concise information about medication usage, potential side effects, and lifestyle modifications. The ability to communicate effectively in both English and Filipino was particularly beneficial in serving the diverse population of Manila. Patient feedback indicated high satisfaction with the Pharmacist’s approachability and professionalism.</w:t>
      </w:r>
    </w:p>
    <w:bookmarkEnd w:id="26"/>
    <w:bookmarkStart w:id="27" w:name="medication-management"/>
    <w:p>
      <w:pPr>
        <w:pStyle w:val="Heading3"/>
      </w:pPr>
      <w:r>
        <w:t xml:space="preserve">4.4 Medication Management</w:t>
      </w:r>
    </w:p>
    <w:p>
      <w:pPr>
        <w:pStyle w:val="FirstParagraph"/>
      </w:pPr>
      <w:r>
        <w:t xml:space="preserve">The Pharmacist demonstrated proficiency in medication management, including inventory control, expiration date monitoring, and error prevention. No significant medication errors were identified during the review period. The Pharmacist’s proactive approach to identifying and resolving potential issues contributed to the overall safety and efficiency of the pharmacy operations.</w:t>
      </w:r>
    </w:p>
    <w:bookmarkEnd w:id="27"/>
    <w:bookmarkStart w:id="28" w:name="professional-ethics"/>
    <w:p>
      <w:pPr>
        <w:pStyle w:val="Heading3"/>
      </w:pPr>
      <w:r>
        <w:t xml:space="preserve">4.5 Professional Ethics</w:t>
      </w:r>
    </w:p>
    <w:p>
      <w:pPr>
        <w:pStyle w:val="FirstParagraph"/>
      </w:pPr>
      <w:r>
        <w:t xml:space="preserve">The Pharmacist upheld the highest standards of professional ethics, as outlined in the Code of Ethics for Pharmacists in the Philippines. They maintained patient confidentiality, avoided conflicts of interest, and demonstrated integrity in all professional interactions. The Pharmacist’s commitment to ethical practice was evident in their daily operations.</w:t>
      </w:r>
    </w:p>
    <w:bookmarkEnd w:id="28"/>
    <w:bookmarkStart w:id="29" w:name="collaboration-with-healthcare-teams"/>
    <w:p>
      <w:pPr>
        <w:pStyle w:val="Heading3"/>
      </w:pPr>
      <w:r>
        <w:t xml:space="preserve">4.6 Collaboration with Healthcare Teams</w:t>
      </w:r>
    </w:p>
    <w:p>
      <w:pPr>
        <w:pStyle w:val="FirstParagraph"/>
      </w:pPr>
      <w:r>
        <w:t xml:space="preserve">The Pharmacist actively collaborated with physicians, nurses, and other healthcare professionals in Manila-based healthcare facilities. Their contributions to interdisciplinary team meetings and patient care plans were valued. The Pharmacist’s ability to work effectively within a team environment enhanced the quality of care provided to patients.</w:t>
      </w:r>
    </w:p>
    <w:bookmarkEnd w:id="29"/>
    <w:bookmarkEnd w:id="30"/>
    <w:bookmarkStart w:id="31" w:name="areas-for-improvement"/>
    <w:p>
      <w:pPr>
        <w:pStyle w:val="Heading2"/>
      </w:pPr>
      <w:r>
        <w:t xml:space="preserve">5. Areas for Improvement</w:t>
      </w:r>
    </w:p>
    <w:p>
      <w:pPr>
        <w:pStyle w:val="FirstParagraph"/>
      </w:pPr>
      <w:r>
        <w:t xml:space="preserve">While the Pharmacist’s performance was largely commendable, the following areas were identified for improvement:</w:t>
      </w:r>
    </w:p>
    <w:p>
      <w:pPr>
        <w:numPr>
          <w:ilvl w:val="0"/>
          <w:numId w:val="1003"/>
        </w:numPr>
        <w:pStyle w:val="Compact"/>
      </w:pPr>
      <w:r>
        <w:t xml:space="preserve">Enhancing knowledge of emerging pharmaceutical therapies and technologies.</w:t>
      </w:r>
    </w:p>
    <w:p>
      <w:pPr>
        <w:numPr>
          <w:ilvl w:val="0"/>
          <w:numId w:val="1003"/>
        </w:numPr>
        <w:pStyle w:val="Compact"/>
      </w:pPr>
      <w:r>
        <w:t xml:space="preserve">Increasing participation in community health outreach programs in Manila.</w:t>
      </w:r>
    </w:p>
    <w:p>
      <w:pPr>
        <w:numPr>
          <w:ilvl w:val="0"/>
          <w:numId w:val="1003"/>
        </w:numPr>
        <w:pStyle w:val="Compact"/>
      </w:pPr>
      <w:r>
        <w:t xml:space="preserve">Improving documentation practices for patient counseling sessions.</w:t>
      </w:r>
    </w:p>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The Pharmacist should pursue additional CPD courses to stay updated on advancements in pharmaceutical sciences.</w:t>
      </w:r>
    </w:p>
    <w:p>
      <w:pPr>
        <w:numPr>
          <w:ilvl w:val="0"/>
          <w:numId w:val="1004"/>
        </w:numPr>
        <w:pStyle w:val="Compact"/>
      </w:pPr>
      <w:r>
        <w:t xml:space="preserve">Engagement in community health initiatives in Manila should be encouraged to further contribute to public health.</w:t>
      </w:r>
    </w:p>
    <w:p>
      <w:pPr>
        <w:numPr>
          <w:ilvl w:val="0"/>
          <w:numId w:val="1004"/>
        </w:numPr>
        <w:pStyle w:val="Compact"/>
      </w:pPr>
      <w:r>
        <w:t xml:space="preserve">Implementation of standardized documentation templates for patient counseling is recommended.</w:t>
      </w:r>
    </w:p>
    <w:bookmarkEnd w:id="32"/>
    <w:bookmarkStart w:id="33" w:name="conclusion"/>
    <w:p>
      <w:pPr>
        <w:pStyle w:val="Heading2"/>
      </w:pPr>
      <w:r>
        <w:t xml:space="preserve">7. Conclusion</w:t>
      </w:r>
    </w:p>
    <w:p>
      <w:pPr>
        <w:pStyle w:val="FirstParagraph"/>
      </w:pPr>
      <w:r>
        <w:t xml:space="preserve">This Peer Review Report confirms that the Pharmacist meets the professional standards required for practice in Manila, Philippines. Their clinical competence, adherence to regulations, and commitment to patient care are commendable. By addressing the identified areas for improvement, the Pharmacist can further enhance their contributions to the healthcare system in Manila.</w:t>
      </w:r>
    </w:p>
    <w:bookmarkEnd w:id="33"/>
    <w:p>
      <w:pPr>
        <w:pStyle w:val="BodyText"/>
      </w:pPr>
      <w:r>
        <w:rPr>
          <w:bCs/>
          <w:b/>
        </w:rPr>
        <w:t xml:space="preserve">Prepared by:</w:t>
      </w:r>
    </w:p>
    <w:p>
      <w:pPr>
        <w:pStyle w:val="BodyText"/>
      </w:pPr>
      <w:r>
        <w:t xml:space="preserve">___________________________</w:t>
      </w:r>
    </w:p>
    <w:p>
      <w:pPr>
        <w:pStyle w:val="BodyText"/>
      </w:pPr>
      <w:r>
        <w:t xml:space="preserve">Peer Reviewer Name</w:t>
      </w:r>
    </w:p>
    <w:p>
      <w:pPr>
        <w:pStyle w:val="BodyText"/>
      </w:pPr>
      <w:r>
        <w:t xml:space="preserve">License No.: _______________</w:t>
      </w:r>
    </w:p>
    <w:p>
      <w:pPr>
        <w:pStyle w:val="BodyText"/>
      </w:pPr>
      <w:r>
        <w:t xml:space="preserve">Date: 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Performance Assessment</dc:title>
  <dc:creator/>
  <dc:language>en</dc:language>
  <cp:keywords/>
  <dcterms:created xsi:type="dcterms:W3CDTF">2026-10-10T06:17:19Z</dcterms:created>
  <dcterms:modified xsi:type="dcterms:W3CDTF">2026-10-10T06:17:19Z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